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06DCBF93" w:rsidR="00B94C9F" w:rsidRPr="00205FA6" w:rsidRDefault="00B9230F" w:rsidP="00205FA6">
      <w:pPr>
        <w:pStyle w:val="Heading1"/>
        <w:spacing w:before="480" w:after="0"/>
        <w:rPr>
          <w:sz w:val="44"/>
          <w:szCs w:val="44"/>
        </w:rPr>
      </w:pPr>
      <w:bookmarkStart w:id="0" w:name="_Hlk67491853"/>
      <w:r w:rsidRPr="00B9230F">
        <w:rPr>
          <w:sz w:val="44"/>
          <w:szCs w:val="44"/>
        </w:rPr>
        <w:t>Health Advisory: First COVID-19 Omicron Variant Case in Minnesota</w:t>
      </w:r>
    </w:p>
    <w:bookmarkEnd w:id="0"/>
    <w:p w14:paraId="305E66C1" w14:textId="4D0A49ED" w:rsidR="00056313" w:rsidRDefault="00B9230F" w:rsidP="00056313">
      <w:pPr>
        <w:pStyle w:val="NormalWeb"/>
        <w:rPr>
          <w:szCs w:val="22"/>
        </w:rPr>
      </w:pPr>
      <w:r w:rsidRPr="00B9230F">
        <w:t>Minnesota Department of Health, Thurs, Dec 02 1</w:t>
      </w:r>
      <w:r w:rsidR="004719CC">
        <w:t>6</w:t>
      </w:r>
      <w:r w:rsidRPr="00B9230F">
        <w:t>:00 CST 2021</w:t>
      </w:r>
    </w:p>
    <w:p w14:paraId="3098D082" w14:textId="77777777" w:rsidR="00056313" w:rsidRDefault="00056313" w:rsidP="00205FA6">
      <w:pPr>
        <w:pStyle w:val="Heading2"/>
        <w:rPr>
          <w:rFonts w:eastAsia="Times New Roman"/>
        </w:rPr>
      </w:pPr>
      <w:r>
        <w:rPr>
          <w:rFonts w:eastAsia="Times New Roman"/>
        </w:rPr>
        <w:t>Action Steps</w:t>
      </w:r>
    </w:p>
    <w:p w14:paraId="2316FA49" w14:textId="77777777" w:rsidR="00B9230F" w:rsidRDefault="00B9230F" w:rsidP="00B9230F">
      <w:pPr>
        <w:pStyle w:val="NormalWeb"/>
        <w:rPr>
          <w:szCs w:val="22"/>
        </w:rPr>
      </w:pPr>
      <w:r>
        <w:rPr>
          <w:b/>
          <w:bCs/>
          <w:i/>
          <w:iCs/>
        </w:rPr>
        <w:t>Local and tribal health department</w:t>
      </w:r>
      <w:r>
        <w:t xml:space="preserve">: Please forward to hospitals, clinics, urgent care centers, emergency departments, pharmacies, and convenience clinics in your jurisdiction. </w:t>
      </w:r>
      <w:r>
        <w:br/>
      </w:r>
      <w:r>
        <w:rPr>
          <w:b/>
          <w:bCs/>
          <w:i/>
          <w:iCs/>
        </w:rPr>
        <w:t xml:space="preserve">Hospitals, </w:t>
      </w:r>
      <w:proofErr w:type="gramStart"/>
      <w:r>
        <w:rPr>
          <w:b/>
          <w:bCs/>
          <w:i/>
          <w:iCs/>
        </w:rPr>
        <w:t>clinics</w:t>
      </w:r>
      <w:proofErr w:type="gramEnd"/>
      <w:r>
        <w:rPr>
          <w:b/>
          <w:bCs/>
          <w:i/>
          <w:iCs/>
        </w:rPr>
        <w:t xml:space="preserve"> and other facilities</w:t>
      </w:r>
      <w:r>
        <w:t>: Please forward to occupational health and employee health leadership, infection preventionists, infectious disease physicians, emergency department staff, hospitalists, primary care clinicians, and all other health care providers who might see patients with COVID-19.</w:t>
      </w:r>
      <w:r>
        <w:br/>
      </w:r>
      <w:r>
        <w:rPr>
          <w:b/>
          <w:bCs/>
          <w:i/>
          <w:iCs/>
        </w:rPr>
        <w:t>Health care providers</w:t>
      </w:r>
      <w:r>
        <w:t xml:space="preserve">: </w:t>
      </w:r>
    </w:p>
    <w:p w14:paraId="438C8C66" w14:textId="77777777" w:rsidR="00B9230F" w:rsidRDefault="00B9230F" w:rsidP="00B9230F">
      <w:pPr>
        <w:numPr>
          <w:ilvl w:val="0"/>
          <w:numId w:val="22"/>
        </w:numPr>
        <w:spacing w:before="100" w:beforeAutospacing="1" w:after="100" w:afterAutospacing="1"/>
        <w:rPr>
          <w:rFonts w:eastAsia="Times New Roman"/>
        </w:rPr>
      </w:pPr>
      <w:r>
        <w:rPr>
          <w:rFonts w:eastAsia="Times New Roman"/>
        </w:rPr>
        <w:t>Offer vaccination to all patients who are age eligible (5 years and older) for the primary series and as indicated for an additional dose or booster dose.</w:t>
      </w:r>
    </w:p>
    <w:p w14:paraId="01F302A5" w14:textId="77777777" w:rsidR="00B9230F" w:rsidRDefault="00B9230F" w:rsidP="00B9230F">
      <w:pPr>
        <w:numPr>
          <w:ilvl w:val="0"/>
          <w:numId w:val="22"/>
        </w:numPr>
        <w:spacing w:before="100" w:beforeAutospacing="1" w:after="100" w:afterAutospacing="1"/>
        <w:rPr>
          <w:rFonts w:eastAsia="Times New Roman"/>
        </w:rPr>
      </w:pPr>
      <w:r>
        <w:rPr>
          <w:rFonts w:eastAsia="Times New Roman"/>
        </w:rPr>
        <w:t xml:space="preserve">Ask patients about travel, including specific information about the country, </w:t>
      </w:r>
      <w:proofErr w:type="gramStart"/>
      <w:r>
        <w:rPr>
          <w:rFonts w:eastAsia="Times New Roman"/>
        </w:rPr>
        <w:t>city</w:t>
      </w:r>
      <w:proofErr w:type="gramEnd"/>
      <w:r>
        <w:rPr>
          <w:rFonts w:eastAsia="Times New Roman"/>
        </w:rPr>
        <w:t xml:space="preserve"> and dates of travel. Offer testing in accordance with CDC travel recommendations.</w:t>
      </w:r>
    </w:p>
    <w:p w14:paraId="62B92265" w14:textId="3CB17C35" w:rsidR="00B9230F" w:rsidRDefault="00B9230F" w:rsidP="00B9230F">
      <w:pPr>
        <w:numPr>
          <w:ilvl w:val="0"/>
          <w:numId w:val="22"/>
        </w:numPr>
        <w:spacing w:before="100" w:beforeAutospacing="1" w:after="100" w:afterAutospacing="1"/>
        <w:rPr>
          <w:rFonts w:eastAsia="Times New Roman"/>
        </w:rPr>
      </w:pPr>
      <w:r>
        <w:rPr>
          <w:rFonts w:eastAsia="Times New Roman"/>
        </w:rPr>
        <w:t xml:space="preserve">Ensure that staff and leadership are aware of CDC recommendations and requirements for vaccination, testing and quarantine related to domestic and international travel. </w:t>
      </w:r>
      <w:hyperlink r:id="rId13" w:history="1">
        <w:r>
          <w:rPr>
            <w:rStyle w:val="Hyperlink"/>
            <w:rFonts w:eastAsia="Times New Roman"/>
          </w:rPr>
          <w:t>CDC: COVID-19 Travel (https://www.cdc.gov/coronavirus/2019-ncov/travelers/index.html)</w:t>
        </w:r>
      </w:hyperlink>
    </w:p>
    <w:p w14:paraId="73696E35" w14:textId="77777777" w:rsidR="00B9230F" w:rsidRDefault="00B9230F" w:rsidP="00B9230F">
      <w:pPr>
        <w:numPr>
          <w:ilvl w:val="0"/>
          <w:numId w:val="22"/>
        </w:numPr>
        <w:spacing w:before="100" w:beforeAutospacing="1" w:after="100" w:afterAutospacing="1"/>
        <w:rPr>
          <w:rFonts w:eastAsia="Times New Roman"/>
        </w:rPr>
      </w:pPr>
      <w:r>
        <w:rPr>
          <w:rFonts w:eastAsia="Times New Roman"/>
        </w:rPr>
        <w:t xml:space="preserve">Ask patients about attendance at large gatherings or events and offer testing. </w:t>
      </w:r>
    </w:p>
    <w:p w14:paraId="2EB5DF37" w14:textId="77777777" w:rsidR="00B9230F" w:rsidRDefault="00B9230F" w:rsidP="00B9230F">
      <w:pPr>
        <w:numPr>
          <w:ilvl w:val="0"/>
          <w:numId w:val="22"/>
        </w:numPr>
        <w:spacing w:before="100" w:beforeAutospacing="1" w:after="100" w:afterAutospacing="1"/>
        <w:rPr>
          <w:rFonts w:eastAsia="Times New Roman"/>
        </w:rPr>
      </w:pPr>
      <w:r>
        <w:rPr>
          <w:rFonts w:eastAsia="Times New Roman"/>
        </w:rPr>
        <w:t xml:space="preserve">Report any COVID-19 cases with attendance at Anime NYC to MDH by sending an email to </w:t>
      </w:r>
      <w:hyperlink r:id="rId14" w:history="1">
        <w:r>
          <w:rPr>
            <w:rStyle w:val="Hyperlink"/>
            <w:rFonts w:eastAsia="Times New Roman"/>
          </w:rPr>
          <w:t>HEALTH.COVID.Outbreak.Detection@state.mn.us</w:t>
        </w:r>
      </w:hyperlink>
      <w:r>
        <w:rPr>
          <w:rFonts w:eastAsia="Times New Roman"/>
        </w:rPr>
        <w:t xml:space="preserve"> or call 651-201-5414 or 877-676-5414</w:t>
      </w:r>
    </w:p>
    <w:p w14:paraId="26E7785F" w14:textId="77777777" w:rsidR="00B9230F" w:rsidRDefault="00B9230F" w:rsidP="00B9230F">
      <w:pPr>
        <w:pStyle w:val="Heading2"/>
        <w:rPr>
          <w:rFonts w:eastAsia="Times New Roman"/>
        </w:rPr>
      </w:pPr>
      <w:r>
        <w:rPr>
          <w:rFonts w:eastAsia="Times New Roman"/>
        </w:rPr>
        <w:t>Background</w:t>
      </w:r>
    </w:p>
    <w:p w14:paraId="19019CBF" w14:textId="77777777" w:rsidR="00B9230F" w:rsidRDefault="00B9230F" w:rsidP="00B9230F">
      <w:pPr>
        <w:pStyle w:val="NormalWeb"/>
        <w:numPr>
          <w:ilvl w:val="0"/>
          <w:numId w:val="22"/>
        </w:numPr>
      </w:pPr>
      <w:r>
        <w:t xml:space="preserve">A new SARS-CoV-2 variant, lineage B.1.1.529, was first detected in Botswana on November 11, 2021, and South Africa on November 14, 2021. This new variant has </w:t>
      </w:r>
      <w:proofErr w:type="gramStart"/>
      <w:r>
        <w:t>a large number of</w:t>
      </w:r>
      <w:proofErr w:type="gramEnd"/>
      <w:r>
        <w:t xml:space="preserve"> mutations in portions of the genome that can potentially increase infectivity and transmissibility, confer resistance to certain therapeutics, and reduce neutralization by convalescent and vaccinee sera. For these reasons, WHO and CDC have classified B.1.1.529 as a variant of concern and named it Omicron. Omicron is rapidly being identified in additional countries and in the U.S. </w:t>
      </w:r>
    </w:p>
    <w:p w14:paraId="6DE702C2" w14:textId="77777777" w:rsidR="00B9230F" w:rsidRDefault="00B9230F" w:rsidP="00B9230F">
      <w:pPr>
        <w:pStyle w:val="NormalWeb"/>
        <w:numPr>
          <w:ilvl w:val="0"/>
          <w:numId w:val="22"/>
        </w:numPr>
      </w:pPr>
      <w:r>
        <w:t xml:space="preserve">On December 1, </w:t>
      </w:r>
      <w:proofErr w:type="gramStart"/>
      <w:r>
        <w:t>2021</w:t>
      </w:r>
      <w:proofErr w:type="gramEnd"/>
      <w:r>
        <w:t xml:space="preserve"> the MDH Public Health Laboratory identified the Omicron variant of the SARS-CoV-2 virus in a specimen from a Minnesota resident with recent travel history to New York City. The person is an adult male, is a resident of Hennepin County, and had been vaccinated. The person developed mild symptoms on November 22 and sought COVID-19 testing on November 24. The person’s symptoms have resolved.  The person reported traveling to New York City and attended the Anime NYC 2021 convention at the Javits Center from November 19-21. Minnesota epidemiologists will continue to investigate in collaboration with New York City and the U.S. Centers for Disease Control and Prevention. </w:t>
      </w:r>
    </w:p>
    <w:p w14:paraId="7FA3E17B" w14:textId="77777777" w:rsidR="00B9230F" w:rsidRDefault="00B9230F" w:rsidP="00B9230F">
      <w:pPr>
        <w:pStyle w:val="Heading2"/>
        <w:rPr>
          <w:rFonts w:eastAsia="Times New Roman"/>
        </w:rPr>
      </w:pPr>
      <w:r>
        <w:rPr>
          <w:rFonts w:eastAsia="Times New Roman"/>
        </w:rPr>
        <w:t xml:space="preserve">Omicron B.1.1.529 information from CDC </w:t>
      </w:r>
    </w:p>
    <w:p w14:paraId="4D0E2538" w14:textId="2B8D9E99" w:rsidR="00B9230F" w:rsidRDefault="00B9230F" w:rsidP="00B9230F">
      <w:pPr>
        <w:pStyle w:val="NormalWeb"/>
      </w:pPr>
      <w:r>
        <w:t>(</w:t>
      </w:r>
      <w:r w:rsidRPr="003F0E80">
        <w:t>CDC: What You Need to Know About Variants (https://www.cdc.gov/coronavirus/2019-ncov/variants/variant.html)</w:t>
      </w:r>
    </w:p>
    <w:p w14:paraId="246AE485" w14:textId="77777777" w:rsidR="00B9230F" w:rsidRDefault="00B9230F" w:rsidP="00B9230F">
      <w:pPr>
        <w:pStyle w:val="NormalWeb"/>
      </w:pPr>
      <w:r>
        <w:rPr>
          <w:b/>
          <w:bCs/>
        </w:rPr>
        <w:lastRenderedPageBreak/>
        <w:t xml:space="preserve">Spread: </w:t>
      </w:r>
      <w:r>
        <w:t>May spread more easily than other variants, including Delta.</w:t>
      </w:r>
    </w:p>
    <w:p w14:paraId="77D250FA" w14:textId="77777777" w:rsidR="00B9230F" w:rsidRDefault="00B9230F" w:rsidP="00B9230F">
      <w:pPr>
        <w:pStyle w:val="NormalWeb"/>
      </w:pPr>
      <w:r>
        <w:rPr>
          <w:b/>
          <w:bCs/>
        </w:rPr>
        <w:t xml:space="preserve">Severe illness and death: </w:t>
      </w:r>
      <w:r>
        <w:t>Due to the small number of cases, the current severity of illness and death associated with this variant is unclear. Many of the cases reported have occurred in young, healthy people and these persons have had mild illness. However, we need to learn more about infection in the general population.</w:t>
      </w:r>
    </w:p>
    <w:p w14:paraId="3A5236E5" w14:textId="77777777" w:rsidR="00B9230F" w:rsidRDefault="00B9230F" w:rsidP="00B9230F">
      <w:pPr>
        <w:pStyle w:val="NormalWeb"/>
      </w:pPr>
      <w:r>
        <w:rPr>
          <w:b/>
          <w:bCs/>
        </w:rPr>
        <w:t xml:space="preserve">Vaccine: </w:t>
      </w:r>
      <w:r>
        <w:t>Breakthrough infections in people who are fully vaccinated are expected, but vaccines thus far have been effective at preventing severe illness, hospitalizations, and death. Early evidence suggests that fully vaccinated people who become infected with the Omicron variant can spread the virus to others. All FDA-approved or authorized vaccines are expected to be effective against severe illness, hospitalizations, and deaths. The recent emergence of the Omicron variant further emphasizes the importance of vaccination and of booster doses.</w:t>
      </w:r>
    </w:p>
    <w:p w14:paraId="32B6A0CC" w14:textId="719EC3EB" w:rsidR="00B9230F" w:rsidRDefault="00B9230F" w:rsidP="00B9230F">
      <w:pPr>
        <w:pStyle w:val="NormalWeb"/>
      </w:pPr>
      <w:r>
        <w:rPr>
          <w:b/>
          <w:bCs/>
        </w:rPr>
        <w:t xml:space="preserve">Treatments: </w:t>
      </w:r>
      <w:r>
        <w:t xml:space="preserve">Some of the mutations may lead to decrease effectiveness of </w:t>
      </w:r>
      <w:hyperlink r:id="rId15" w:history="1">
        <w:r>
          <w:rPr>
            <w:rStyle w:val="Hyperlink"/>
          </w:rPr>
          <w:t>monoclonal antibody treatments (CDC: COVID-19 T</w:t>
        </w:r>
        <w:r>
          <w:rPr>
            <w:rStyle w:val="Hyperlink"/>
          </w:rPr>
          <w:t>r</w:t>
        </w:r>
        <w:r>
          <w:rPr>
            <w:rStyle w:val="Hyperlink"/>
          </w:rPr>
          <w:t>e</w:t>
        </w:r>
        <w:r>
          <w:rPr>
            <w:rStyle w:val="Hyperlink"/>
          </w:rPr>
          <w:t>a</w:t>
        </w:r>
        <w:r>
          <w:rPr>
            <w:rStyle w:val="Hyperlink"/>
          </w:rPr>
          <w:t>tments Your Health Care Provider Might Recommend if You Are Sick</w:t>
        </w:r>
        <w:r w:rsidR="00B41599" w:rsidRPr="00B41599">
          <w:t xml:space="preserve"> </w:t>
        </w:r>
        <w:r w:rsidR="00B41599" w:rsidRPr="00B41599">
          <w:rPr>
            <w:rStyle w:val="Hyperlink"/>
          </w:rPr>
          <w:t>https://www.cdc.gov/coronavirus/2019-ncov/your-health/treatments-for-severe-illness.html</w:t>
        </w:r>
        <w:r>
          <w:rPr>
            <w:rStyle w:val="Hyperlink"/>
          </w:rPr>
          <w:t>)</w:t>
        </w:r>
      </w:hyperlink>
      <w:r>
        <w:t xml:space="preserve"> against Omicron. We do not yet know the impact and will share more information as it becomes available.</w:t>
      </w:r>
    </w:p>
    <w:p w14:paraId="1E644B65" w14:textId="77777777" w:rsidR="00B9230F" w:rsidRDefault="00B9230F" w:rsidP="00B9230F">
      <w:pPr>
        <w:pStyle w:val="Heading2"/>
        <w:rPr>
          <w:rFonts w:eastAsia="Times New Roman"/>
        </w:rPr>
      </w:pPr>
      <w:r>
        <w:rPr>
          <w:rFonts w:eastAsia="Times New Roman"/>
        </w:rPr>
        <w:t>What is Minnesota doing in response?</w:t>
      </w:r>
    </w:p>
    <w:p w14:paraId="08AD2847" w14:textId="06BD83D9" w:rsidR="00B9230F" w:rsidRDefault="00B9230F" w:rsidP="00B9230F">
      <w:pPr>
        <w:numPr>
          <w:ilvl w:val="0"/>
          <w:numId w:val="23"/>
        </w:numPr>
        <w:spacing w:before="100" w:beforeAutospacing="1" w:after="100" w:afterAutospacing="1"/>
        <w:rPr>
          <w:rFonts w:eastAsia="Times New Roman"/>
        </w:rPr>
      </w:pPr>
      <w:r>
        <w:rPr>
          <w:rFonts w:eastAsia="Times New Roman"/>
        </w:rPr>
        <w:t xml:space="preserve">Continuing COVID-19 vaccination efforts. </w:t>
      </w:r>
    </w:p>
    <w:p w14:paraId="75EEE350" w14:textId="7AF11DD8" w:rsidR="00B9230F" w:rsidRDefault="00B9230F" w:rsidP="00B9230F">
      <w:pPr>
        <w:numPr>
          <w:ilvl w:val="0"/>
          <w:numId w:val="23"/>
        </w:numPr>
        <w:spacing w:before="100" w:beforeAutospacing="1" w:after="100" w:afterAutospacing="1"/>
        <w:rPr>
          <w:rFonts w:eastAsia="Times New Roman"/>
        </w:rPr>
      </w:pPr>
      <w:r>
        <w:rPr>
          <w:rFonts w:eastAsia="Times New Roman"/>
        </w:rPr>
        <w:t xml:space="preserve">Continuing availability of SARS-CoV-2 testing in the community. </w:t>
      </w:r>
    </w:p>
    <w:p w14:paraId="689364C1" w14:textId="77777777" w:rsidR="00B9230F" w:rsidRDefault="00B9230F" w:rsidP="00B9230F">
      <w:pPr>
        <w:numPr>
          <w:ilvl w:val="0"/>
          <w:numId w:val="23"/>
        </w:numPr>
        <w:spacing w:before="100" w:beforeAutospacing="1" w:after="100" w:afterAutospacing="1"/>
        <w:rPr>
          <w:rFonts w:eastAsia="Times New Roman"/>
        </w:rPr>
      </w:pPr>
      <w:r>
        <w:rPr>
          <w:rFonts w:eastAsia="Times New Roman"/>
        </w:rPr>
        <w:t>Monitoring for detection of Omicron variant through whole genome sequencing (</w:t>
      </w:r>
      <w:hyperlink r:id="rId16" w:history="1">
        <w:r>
          <w:rPr>
            <w:rStyle w:val="Hyperlink"/>
            <w:rFonts w:eastAsia="Times New Roman"/>
          </w:rPr>
          <w:t>MDH: Health Advisory: SARS-CoV-2 Variant Surveillance(https://www.health.state.mn.us/communities/ep/han/2021/mar25variant.pdf)</w:t>
        </w:r>
      </w:hyperlink>
      <w:r>
        <w:rPr>
          <w:rFonts w:eastAsia="Times New Roman"/>
        </w:rPr>
        <w:t xml:space="preserve">) </w:t>
      </w:r>
    </w:p>
    <w:p w14:paraId="798D2124" w14:textId="77777777" w:rsidR="00B9230F" w:rsidRDefault="00B9230F" w:rsidP="00B9230F">
      <w:pPr>
        <w:numPr>
          <w:ilvl w:val="0"/>
          <w:numId w:val="23"/>
        </w:numPr>
        <w:spacing w:before="100" w:beforeAutospacing="1" w:after="100" w:afterAutospacing="1"/>
        <w:rPr>
          <w:rFonts w:eastAsia="Times New Roman"/>
        </w:rPr>
      </w:pPr>
      <w:r>
        <w:rPr>
          <w:rFonts w:eastAsia="Times New Roman"/>
        </w:rPr>
        <w:t xml:space="preserve">Providing regular situation updates: </w:t>
      </w:r>
      <w:hyperlink r:id="rId17" w:anchor="more2" w:history="1">
        <w:r>
          <w:rPr>
            <w:rStyle w:val="Hyperlink"/>
            <w:rFonts w:eastAsia="Times New Roman"/>
          </w:rPr>
          <w:t>Situation Update for COVID-19 - Minnesota Dept. of Health (state.mn.us)</w:t>
        </w:r>
      </w:hyperlink>
    </w:p>
    <w:p w14:paraId="7E3B0CB4" w14:textId="0AE4416F" w:rsidR="00B9230F" w:rsidRPr="00B9230F" w:rsidRDefault="00B9230F" w:rsidP="00056313">
      <w:pPr>
        <w:numPr>
          <w:ilvl w:val="0"/>
          <w:numId w:val="23"/>
        </w:numPr>
        <w:spacing w:before="100" w:beforeAutospacing="1" w:after="100" w:afterAutospacing="1"/>
        <w:rPr>
          <w:rFonts w:eastAsia="Times New Roman"/>
        </w:rPr>
      </w:pPr>
      <w:r>
        <w:rPr>
          <w:rFonts w:eastAsia="Times New Roman"/>
        </w:rPr>
        <w:t>Continuing to share updated information and recommendations from CDC.</w:t>
      </w:r>
    </w:p>
    <w:p w14:paraId="4AC5CC7C" w14:textId="5E97BD03" w:rsidR="00056313" w:rsidRDefault="00056313" w:rsidP="00056313">
      <w:pPr>
        <w:pStyle w:val="NormalWeb"/>
      </w:pPr>
      <w:r>
        <w:t xml:space="preserve">A copy of this HAN is available at: </w:t>
      </w:r>
      <w:hyperlink r:id="rId18" w:history="1">
        <w:r>
          <w:rPr>
            <w:rStyle w:val="Hyperlink"/>
          </w:rPr>
          <w:t>MDH Health Alert Network</w:t>
        </w:r>
      </w:hyperlink>
      <w:r>
        <w:t xml:space="preserve"> (</w:t>
      </w:r>
      <w:hyperlink r:id="rId19"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056313" w:rsidSect="00F61439">
      <w:headerReference w:type="default" r:id="rId20"/>
      <w:footerReference w:type="default" r:id="rId21"/>
      <w:footerReference w:type="first" r:id="rId22"/>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231EED98" w:rsidR="00782710" w:rsidRPr="004A2274" w:rsidRDefault="00560939" w:rsidP="004A2274">
    <w:pPr>
      <w:pStyle w:val="Header"/>
    </w:pPr>
    <w:r w:rsidRPr="00560939">
      <w:t>Health Advisory: First COVID-19 Omicron Variant Case in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3"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DC13B7"/>
    <w:multiLevelType w:val="multilevel"/>
    <w:tmpl w:val="88B4C196"/>
    <w:numStyleLink w:val="Listbullets"/>
  </w:abstractNum>
  <w:abstractNum w:abstractNumId="7"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2"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8"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80417366">
    <w:abstractNumId w:val="1"/>
  </w:num>
  <w:num w:numId="2" w16cid:durableId="512691544">
    <w:abstractNumId w:val="0"/>
  </w:num>
  <w:num w:numId="3" w16cid:durableId="579146507">
    <w:abstractNumId w:val="11"/>
  </w:num>
  <w:num w:numId="4" w16cid:durableId="580454990">
    <w:abstractNumId w:val="2"/>
  </w:num>
  <w:num w:numId="5" w16cid:durableId="1645697030">
    <w:abstractNumId w:val="6"/>
  </w:num>
  <w:num w:numId="6" w16cid:durableId="1660233911">
    <w:abstractNumId w:val="17"/>
  </w:num>
  <w:num w:numId="7" w16cid:durableId="2076392613">
    <w:abstractNumId w:val="21"/>
  </w:num>
  <w:num w:numId="8" w16cid:durableId="35785691">
    <w:abstractNumId w:val="18"/>
  </w:num>
  <w:num w:numId="9" w16cid:durableId="463814264">
    <w:abstractNumId w:val="12"/>
  </w:num>
  <w:num w:numId="10" w16cid:durableId="298606632">
    <w:abstractNumId w:val="20"/>
  </w:num>
  <w:num w:numId="11" w16cid:durableId="1270039849">
    <w:abstractNumId w:val="8"/>
  </w:num>
  <w:num w:numId="12" w16cid:durableId="7097481">
    <w:abstractNumId w:val="14"/>
  </w:num>
  <w:num w:numId="13" w16cid:durableId="792552409">
    <w:abstractNumId w:val="5"/>
  </w:num>
  <w:num w:numId="14" w16cid:durableId="429930272">
    <w:abstractNumId w:val="19"/>
  </w:num>
  <w:num w:numId="15" w16cid:durableId="1320040597">
    <w:abstractNumId w:val="15"/>
  </w:num>
  <w:num w:numId="16" w16cid:durableId="195311120">
    <w:abstractNumId w:val="22"/>
  </w:num>
  <w:num w:numId="17" w16cid:durableId="22368679">
    <w:abstractNumId w:val="7"/>
  </w:num>
  <w:num w:numId="18" w16cid:durableId="227418475">
    <w:abstractNumId w:val="13"/>
  </w:num>
  <w:num w:numId="19" w16cid:durableId="1189754275">
    <w:abstractNumId w:val="3"/>
  </w:num>
  <w:num w:numId="20" w16cid:durableId="910122449">
    <w:abstractNumId w:val="16"/>
  </w:num>
  <w:num w:numId="21" w16cid:durableId="931011754">
    <w:abstractNumId w:val="4"/>
  </w:num>
  <w:num w:numId="22" w16cid:durableId="844172347">
    <w:abstractNumId w:val="10"/>
  </w:num>
  <w:num w:numId="23" w16cid:durableId="104028374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5C6"/>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336"/>
    <w:rsid w:val="00192ED2"/>
    <w:rsid w:val="001941DC"/>
    <w:rsid w:val="0019499A"/>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05FA6"/>
    <w:rsid w:val="00210009"/>
    <w:rsid w:val="00210793"/>
    <w:rsid w:val="00211563"/>
    <w:rsid w:val="002119D1"/>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480"/>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0F38"/>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0E80"/>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BB7"/>
    <w:rsid w:val="005C3113"/>
    <w:rsid w:val="005C3847"/>
    <w:rsid w:val="005C3A00"/>
    <w:rsid w:val="005C40BE"/>
    <w:rsid w:val="005C40E6"/>
    <w:rsid w:val="005C4813"/>
    <w:rsid w:val="005C5479"/>
    <w:rsid w:val="005C5B9C"/>
    <w:rsid w:val="005C5CF0"/>
    <w:rsid w:val="005C6053"/>
    <w:rsid w:val="005C73DA"/>
    <w:rsid w:val="005D0E5B"/>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5FB8"/>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9F7F2A"/>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6AC"/>
    <w:rsid w:val="00B87F99"/>
    <w:rsid w:val="00B9029B"/>
    <w:rsid w:val="00B90BA6"/>
    <w:rsid w:val="00B90C68"/>
    <w:rsid w:val="00B90DF5"/>
    <w:rsid w:val="00B913ED"/>
    <w:rsid w:val="00B91C00"/>
    <w:rsid w:val="00B9230F"/>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DE1"/>
    <w:rsid w:val="00BF09DC"/>
    <w:rsid w:val="00BF0C3B"/>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FA6"/>
    <w:pPr>
      <w:spacing w:before="0" w:after="0"/>
    </w:pPr>
    <w:rPr>
      <w:rFonts w:ascii="Times New Roman" w:eastAsiaTheme="minorHAnsi" w:hAnsi="Times New Roman" w:cs="Times New Roman"/>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dc.gov/coronavirus/2019-ncov/travelers/index.html" TargetMode="External"/><Relationship Id="rId18"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health.state.mn.us/diseases/coronavirus/situation.html" TargetMode="External"/><Relationship Id="rId2" Type="http://schemas.openxmlformats.org/officeDocument/2006/relationships/customXml" Target="../customXml/item2.xml"/><Relationship Id="rId16" Type="http://schemas.openxmlformats.org/officeDocument/2006/relationships/hyperlink" Target="https://www.health.state.mn.us/communities/ep/han/2021/mar25varia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dc.gov/coronavirus/2019-ncov/your-health/treatments-for-severe-illness.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health.state.mn.us/h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ALTH.COVID.Outbreak.Detection@state.mn.us"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7BF5A84-D146-4B84-B77D-38529A5E057B}">
  <ds:schemaRefs>
    <ds:schemaRef ds:uri="http://www.w3.org/XML/1998/namespace"/>
    <ds:schemaRef ds:uri="http://purl.org/dc/dcmitype/"/>
    <ds:schemaRef ds:uri="http://purl.org/dc/elements/1.1/"/>
    <ds:schemaRef ds:uri="http://schemas.microsoft.com/office/infopath/2007/PartnerControls"/>
    <ds:schemaRef ds:uri="8837c207-459e-4c9e-ae67-73e2034e87a2"/>
    <ds:schemaRef ds:uri="http://schemas.microsoft.com/office/2006/documentManagement/types"/>
    <ds:schemaRef ds:uri="98f01fe9-c3f2-4582-9148-d87bd0c242e7"/>
    <ds:schemaRef ds:uri="http://purl.org/dc/terms/"/>
    <ds:schemaRef ds:uri="http://schemas.openxmlformats.org/package/2006/metadata/core-properties"/>
    <ds:schemaRef ds:uri="fc253db8-c1a2-4032-adc2-d3fbd160fc76"/>
    <ds:schemaRef ds:uri="http://schemas.microsoft.com/office/2006/metadata/properties"/>
  </ds:schemaRefs>
</ds:datastoreItem>
</file>

<file path=customXml/itemProps2.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32</TotalTime>
  <Pages>2</Pages>
  <Words>694</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Health Advisory: First COVID-19 Omicron Variant Case in Minnesota</vt:lpstr>
    </vt:vector>
  </TitlesOfParts>
  <Company>State of Minnesota</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First COVID-19 Omicron Variant Case in Minnesota</dc:title>
  <dc:subject/>
  <dc:creator>MN Dept of Health</dc:creator>
  <cp:keywords/>
  <dc:description/>
  <cp:lastModifiedBy>McAdams, Toby (MDH)</cp:lastModifiedBy>
  <cp:revision>6</cp:revision>
  <cp:lastPrinted>2016-12-14T18:03:00Z</cp:lastPrinted>
  <dcterms:created xsi:type="dcterms:W3CDTF">2021-12-02T20:26:00Z</dcterms:created>
  <dcterms:modified xsi:type="dcterms:W3CDTF">2024-06-13T20:31:00Z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