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EF" w:rsidRDefault="00E265EF" w:rsidP="00E265EF">
      <w:pPr>
        <w:pStyle w:val="Heading1"/>
      </w:pPr>
      <w:r>
        <w:t>Opioid Epidemic and Response: Employer Toolkit</w:t>
      </w:r>
    </w:p>
    <w:p w:rsidR="00E07D79" w:rsidRPr="00E265EF" w:rsidRDefault="00E07D79" w:rsidP="00666BF0">
      <w:pPr>
        <w:pStyle w:val="Heading2"/>
        <w:spacing w:before="240"/>
      </w:pPr>
      <w:r w:rsidRPr="00E265EF">
        <w:t xml:space="preserve">Email Template – </w:t>
      </w:r>
      <w:r w:rsidR="00E265EF">
        <w:t>Safe Use, Storage and Disposal</w:t>
      </w:r>
    </w:p>
    <w:p w:rsidR="00E07D79" w:rsidRPr="00E265EF" w:rsidRDefault="00E07D79" w:rsidP="00666BF0">
      <w:pPr>
        <w:pStyle w:val="NormalSmall"/>
        <w:spacing w:before="240" w:after="160"/>
        <w:rPr>
          <w:i/>
          <w:sz w:val="24"/>
          <w:szCs w:val="24"/>
        </w:rPr>
      </w:pPr>
      <w:r w:rsidRPr="00E265EF">
        <w:rPr>
          <w:i/>
          <w:sz w:val="24"/>
          <w:szCs w:val="24"/>
        </w:rPr>
        <w:t xml:space="preserve">Use the email template below to send a message around changing the conversation and addressing stigma. Feel free to add images, graphics, or other information </w:t>
      </w:r>
      <w:proofErr w:type="gramStart"/>
      <w:r w:rsidRPr="00E265EF">
        <w:rPr>
          <w:i/>
          <w:sz w:val="24"/>
          <w:szCs w:val="24"/>
        </w:rPr>
        <w:t>to best fit</w:t>
      </w:r>
      <w:proofErr w:type="gramEnd"/>
      <w:r w:rsidRPr="00E265EF">
        <w:rPr>
          <w:i/>
          <w:sz w:val="24"/>
          <w:szCs w:val="24"/>
        </w:rPr>
        <w:t xml:space="preserve"> your company brand. </w:t>
      </w:r>
    </w:p>
    <w:p w:rsidR="00E265EF" w:rsidRPr="00E265EF" w:rsidRDefault="00E265EF" w:rsidP="00666BF0">
      <w:pPr>
        <w:spacing w:before="720" w:line="240" w:lineRule="auto"/>
        <w:rPr>
          <w:i/>
          <w:sz w:val="24"/>
          <w:szCs w:val="24"/>
        </w:rPr>
      </w:pPr>
      <w:r w:rsidRPr="00E265EF">
        <w:rPr>
          <w:b/>
          <w:sz w:val="24"/>
          <w:szCs w:val="24"/>
        </w:rPr>
        <w:t>Subject Line:</w:t>
      </w:r>
      <w:r w:rsidRPr="00E265EF">
        <w:rPr>
          <w:sz w:val="24"/>
          <w:szCs w:val="24"/>
        </w:rPr>
        <w:t xml:space="preserve"> </w:t>
      </w:r>
      <w:r w:rsidRPr="00E265EF">
        <w:rPr>
          <w:i/>
          <w:sz w:val="24"/>
          <w:szCs w:val="24"/>
        </w:rPr>
        <w:t xml:space="preserve">Safe Use, Storage and Disposal of Medications </w:t>
      </w:r>
    </w:p>
    <w:p w:rsidR="00E265EF" w:rsidRPr="00E265EF" w:rsidRDefault="00E265EF" w:rsidP="00E265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Dear [Company]</w:t>
      </w:r>
      <w:r w:rsidRPr="00E265EF">
        <w:rPr>
          <w:sz w:val="24"/>
          <w:szCs w:val="24"/>
        </w:rPr>
        <w:t xml:space="preserve"> Employees, </w:t>
      </w:r>
    </w:p>
    <w:p w:rsidR="00E265EF" w:rsidRDefault="00E265EF" w:rsidP="00E265EF">
      <w:pPr>
        <w:spacing w:line="240" w:lineRule="auto"/>
        <w:rPr>
          <w:sz w:val="24"/>
          <w:szCs w:val="24"/>
        </w:rPr>
      </w:pPr>
      <w:r w:rsidRPr="00E265EF">
        <w:rPr>
          <w:sz w:val="24"/>
          <w:szCs w:val="24"/>
        </w:rPr>
        <w:t xml:space="preserve">We all play a role in the opioid epidemic response.  </w:t>
      </w:r>
    </w:p>
    <w:p w:rsidR="00666BF0" w:rsidRPr="00E265EF" w:rsidRDefault="00666BF0" w:rsidP="00666BF0">
      <w:pPr>
        <w:pStyle w:val="Heading3"/>
      </w:pPr>
      <w:r>
        <w:t>Safe Use</w:t>
      </w:r>
    </w:p>
    <w:p w:rsidR="00E265EF" w:rsidRPr="00E265EF" w:rsidRDefault="00666BF0" w:rsidP="00E265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can all b</w:t>
      </w:r>
      <w:r w:rsidR="00E265EF" w:rsidRPr="00E265EF">
        <w:rPr>
          <w:sz w:val="24"/>
          <w:szCs w:val="24"/>
        </w:rPr>
        <w:t xml:space="preserve">e an active decision-maker in </w:t>
      </w:r>
      <w:r>
        <w:rPr>
          <w:sz w:val="24"/>
          <w:szCs w:val="24"/>
        </w:rPr>
        <w:t>our</w:t>
      </w:r>
      <w:r w:rsidR="00E265EF" w:rsidRPr="00E265EF">
        <w:rPr>
          <w:sz w:val="24"/>
          <w:szCs w:val="24"/>
        </w:rPr>
        <w:t xml:space="preserve"> health care. For all medical decision-making, </w:t>
      </w:r>
      <w:r>
        <w:rPr>
          <w:sz w:val="24"/>
          <w:szCs w:val="24"/>
        </w:rPr>
        <w:t>walk through</w:t>
      </w:r>
      <w:r w:rsidR="00E265EF" w:rsidRPr="00E265EF">
        <w:rPr>
          <w:sz w:val="24"/>
          <w:szCs w:val="24"/>
        </w:rPr>
        <w:t xml:space="preserve"> the BRAIN acronym: </w:t>
      </w:r>
    </w:p>
    <w:p w:rsidR="00E265EF" w:rsidRPr="00E265EF" w:rsidRDefault="00E265EF" w:rsidP="00E265E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265EF">
        <w:rPr>
          <w:sz w:val="24"/>
          <w:szCs w:val="24"/>
          <w:u w:val="single"/>
        </w:rPr>
        <w:t>B</w:t>
      </w:r>
      <w:r w:rsidRPr="00E265EF">
        <w:rPr>
          <w:sz w:val="24"/>
          <w:szCs w:val="24"/>
        </w:rPr>
        <w:t xml:space="preserve">enefits: What are the benefits? </w:t>
      </w:r>
    </w:p>
    <w:p w:rsidR="00E265EF" w:rsidRPr="00E265EF" w:rsidRDefault="00E265EF" w:rsidP="00E265E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265EF">
        <w:rPr>
          <w:sz w:val="24"/>
          <w:szCs w:val="24"/>
          <w:u w:val="single"/>
        </w:rPr>
        <w:t>R</w:t>
      </w:r>
      <w:r w:rsidRPr="00E265EF">
        <w:rPr>
          <w:sz w:val="24"/>
          <w:szCs w:val="24"/>
        </w:rPr>
        <w:t xml:space="preserve">isks: What are the risks? </w:t>
      </w:r>
    </w:p>
    <w:p w:rsidR="00E265EF" w:rsidRPr="00E265EF" w:rsidRDefault="00E265EF" w:rsidP="00E265E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265EF">
        <w:rPr>
          <w:sz w:val="24"/>
          <w:szCs w:val="24"/>
          <w:u w:val="single"/>
        </w:rPr>
        <w:t>A</w:t>
      </w:r>
      <w:r w:rsidRPr="00E265EF">
        <w:rPr>
          <w:sz w:val="24"/>
          <w:szCs w:val="24"/>
        </w:rPr>
        <w:t xml:space="preserve">lternatives: What are my alternatives? </w:t>
      </w:r>
    </w:p>
    <w:p w:rsidR="00E265EF" w:rsidRPr="00E265EF" w:rsidRDefault="00E265EF" w:rsidP="00E265E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E265EF">
        <w:rPr>
          <w:sz w:val="24"/>
          <w:szCs w:val="24"/>
          <w:u w:val="single"/>
        </w:rPr>
        <w:t>I</w:t>
      </w:r>
      <w:r w:rsidRPr="00E265EF">
        <w:rPr>
          <w:sz w:val="24"/>
          <w:szCs w:val="24"/>
        </w:rPr>
        <w:t xml:space="preserve">ntuition: What is my intuition telling me to do? </w:t>
      </w:r>
    </w:p>
    <w:p w:rsidR="00E265EF" w:rsidRPr="00E265EF" w:rsidRDefault="00E265EF" w:rsidP="00E265EF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proofErr w:type="gramStart"/>
      <w:r w:rsidRPr="00E265EF">
        <w:rPr>
          <w:sz w:val="24"/>
          <w:szCs w:val="24"/>
          <w:u w:val="single"/>
        </w:rPr>
        <w:t>N</w:t>
      </w:r>
      <w:r w:rsidRPr="00E265EF">
        <w:rPr>
          <w:sz w:val="24"/>
          <w:szCs w:val="24"/>
        </w:rPr>
        <w:t>o, not now: What if I say “No, not now”?</w:t>
      </w:r>
      <w:proofErr w:type="gramEnd"/>
      <w:r w:rsidRPr="00E265EF">
        <w:rPr>
          <w:sz w:val="24"/>
          <w:szCs w:val="24"/>
        </w:rPr>
        <w:t xml:space="preserve"> What then? </w:t>
      </w:r>
    </w:p>
    <w:p w:rsidR="00E265EF" w:rsidRPr="00E265EF" w:rsidRDefault="00E265EF" w:rsidP="00E265EF">
      <w:pPr>
        <w:spacing w:line="240" w:lineRule="auto"/>
        <w:rPr>
          <w:sz w:val="24"/>
          <w:szCs w:val="24"/>
        </w:rPr>
      </w:pPr>
      <w:r w:rsidRPr="00E265EF">
        <w:rPr>
          <w:sz w:val="24"/>
          <w:szCs w:val="24"/>
        </w:rPr>
        <w:t xml:space="preserve">If a doctor recommends opioids to you or a loved one, you can ask about alternative treatments and pain management techniques. Alternative treatments might include non-opioid medications, exercise, physical therapy, acupuncture, massage, therapy, mindfulness, and meditation. Read more about </w:t>
      </w:r>
      <w:hyperlink r:id="rId8" w:history="1">
        <w:r w:rsidRPr="00E265EF">
          <w:rPr>
            <w:rStyle w:val="Hyperlink"/>
            <w:sz w:val="24"/>
            <w:szCs w:val="24"/>
          </w:rPr>
          <w:t>pain management</w:t>
        </w:r>
      </w:hyperlink>
      <w:r w:rsidRPr="00E265EF">
        <w:rPr>
          <w:sz w:val="24"/>
          <w:szCs w:val="24"/>
        </w:rPr>
        <w:t xml:space="preserve">. </w:t>
      </w:r>
    </w:p>
    <w:p w:rsidR="00E265EF" w:rsidRPr="00E265EF" w:rsidRDefault="00E265EF" w:rsidP="00666BF0">
      <w:pPr>
        <w:pStyle w:val="Heading3"/>
      </w:pPr>
      <w:r w:rsidRPr="00E265EF">
        <w:t xml:space="preserve">Safe Storage </w:t>
      </w:r>
    </w:p>
    <w:p w:rsidR="00E265EF" w:rsidRPr="00E265EF" w:rsidRDefault="00E265EF" w:rsidP="00E265EF">
      <w:pPr>
        <w:spacing w:line="240" w:lineRule="auto"/>
        <w:rPr>
          <w:sz w:val="24"/>
          <w:szCs w:val="24"/>
        </w:rPr>
      </w:pPr>
      <w:r w:rsidRPr="00E265EF">
        <w:rPr>
          <w:sz w:val="24"/>
          <w:szCs w:val="24"/>
        </w:rPr>
        <w:t xml:space="preserve">Keep medications out of reach of children and pets. It is best to keep medications in a locked medicine cabinet or storage container. Unused medications around the home are a risk of accidental poisoning. Call the Minnesota Poison Control if you have questions about accidental poisonings. Help is available 24/7, and calls are free of charge and confidential. Save the Minnesota Poison Control phone number into your phone now: 1-800-222-1222. </w:t>
      </w:r>
    </w:p>
    <w:p w:rsidR="00E265EF" w:rsidRPr="00E265EF" w:rsidRDefault="00E265EF" w:rsidP="00666BF0">
      <w:pPr>
        <w:pStyle w:val="Heading3"/>
      </w:pPr>
      <w:r w:rsidRPr="00E265EF">
        <w:t>Safe Disposal</w:t>
      </w:r>
    </w:p>
    <w:p w:rsidR="00EE1E85" w:rsidRDefault="00E265EF" w:rsidP="00EE1E85">
      <w:pPr>
        <w:spacing w:line="240" w:lineRule="auto"/>
        <w:rPr>
          <w:sz w:val="24"/>
          <w:szCs w:val="24"/>
        </w:rPr>
      </w:pPr>
      <w:r w:rsidRPr="00E265EF">
        <w:rPr>
          <w:sz w:val="24"/>
          <w:szCs w:val="24"/>
        </w:rPr>
        <w:t xml:space="preserve">Are you holding on to medications “just in case”? It is not safe and illegal to share prescription medications with anyone else. Make safe disposal of unused or expired medications a part of your regular house cleaning. Go through your medicine cabinet and gather any medication that </w:t>
      </w:r>
      <w:proofErr w:type="gramStart"/>
      <w:r w:rsidRPr="00E265EF">
        <w:rPr>
          <w:sz w:val="24"/>
          <w:szCs w:val="24"/>
        </w:rPr>
        <w:t>is not currently being used</w:t>
      </w:r>
      <w:proofErr w:type="gramEnd"/>
      <w:r w:rsidRPr="00E265EF">
        <w:rPr>
          <w:sz w:val="24"/>
          <w:szCs w:val="24"/>
        </w:rPr>
        <w:t xml:space="preserve"> or is past its expiration date. There are safe drop box locations throughout the state at pharmacies, police stations, and sheriff’s offices. You can locate the </w:t>
      </w:r>
      <w:r w:rsidRPr="00E265EF">
        <w:rPr>
          <w:sz w:val="24"/>
          <w:szCs w:val="24"/>
        </w:rPr>
        <w:lastRenderedPageBreak/>
        <w:t xml:space="preserve">nearest safe drop box location on a statewide searchable database hosted by the Minnesota Pollution Control Agency: </w:t>
      </w:r>
      <w:hyperlink r:id="rId9" w:history="1">
        <w:r w:rsidRPr="00666BF0">
          <w:rPr>
            <w:rStyle w:val="Hyperlink"/>
            <w:sz w:val="24"/>
            <w:szCs w:val="24"/>
          </w:rPr>
          <w:t>bit.ly/</w:t>
        </w:r>
        <w:proofErr w:type="spellStart"/>
        <w:r w:rsidRPr="00666BF0">
          <w:rPr>
            <w:rStyle w:val="Hyperlink"/>
            <w:sz w:val="24"/>
            <w:szCs w:val="24"/>
          </w:rPr>
          <w:t>TakeItT</w:t>
        </w:r>
        <w:r w:rsidRPr="00666BF0">
          <w:rPr>
            <w:rStyle w:val="Hyperlink"/>
            <w:sz w:val="24"/>
            <w:szCs w:val="24"/>
          </w:rPr>
          <w:t>o</w:t>
        </w:r>
        <w:r w:rsidRPr="00666BF0">
          <w:rPr>
            <w:rStyle w:val="Hyperlink"/>
            <w:sz w:val="24"/>
            <w:szCs w:val="24"/>
          </w:rPr>
          <w:t>T</w:t>
        </w:r>
        <w:r w:rsidRPr="00666BF0">
          <w:rPr>
            <w:rStyle w:val="Hyperlink"/>
            <w:sz w:val="24"/>
            <w:szCs w:val="24"/>
          </w:rPr>
          <w:t>h</w:t>
        </w:r>
        <w:r w:rsidRPr="00666BF0">
          <w:rPr>
            <w:rStyle w:val="Hyperlink"/>
            <w:sz w:val="24"/>
            <w:szCs w:val="24"/>
          </w:rPr>
          <w:t>eBox</w:t>
        </w:r>
      </w:hyperlink>
      <w:r w:rsidRPr="00E265EF">
        <w:rPr>
          <w:sz w:val="24"/>
          <w:szCs w:val="24"/>
        </w:rPr>
        <w:t>.</w:t>
      </w:r>
      <w:proofErr w:type="spellEnd"/>
    </w:p>
    <w:p w:rsidR="00E265EF" w:rsidRPr="00E265EF" w:rsidRDefault="00E265EF" w:rsidP="00EE1E85">
      <w:pPr>
        <w:spacing w:line="240" w:lineRule="auto"/>
        <w:rPr>
          <w:sz w:val="24"/>
          <w:szCs w:val="24"/>
        </w:rPr>
      </w:pPr>
      <w:r w:rsidRPr="00E265EF">
        <w:rPr>
          <w:sz w:val="24"/>
          <w:szCs w:val="24"/>
        </w:rPr>
        <w:t>Scroll down and click on Earth 911—Locations that take medications</w:t>
      </w:r>
    </w:p>
    <w:p w:rsidR="00E265EF" w:rsidRPr="00E265EF" w:rsidRDefault="00E265EF" w:rsidP="00E265EF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E265EF">
        <w:rPr>
          <w:sz w:val="24"/>
          <w:szCs w:val="24"/>
        </w:rPr>
        <w:t xml:space="preserve">Enter your zip code, press Search </w:t>
      </w:r>
    </w:p>
    <w:p w:rsidR="006A3584" w:rsidRPr="00E265EF" w:rsidRDefault="00E265EF" w:rsidP="00F46215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EE1E85">
        <w:rPr>
          <w:sz w:val="24"/>
          <w:szCs w:val="24"/>
        </w:rPr>
        <w:t>A list of safe drop-box locations will come up, sorted by distance</w:t>
      </w:r>
      <w:bookmarkStart w:id="0" w:name="_GoBack"/>
      <w:bookmarkEnd w:id="0"/>
    </w:p>
    <w:sectPr w:rsidR="006A3584" w:rsidRPr="00E265EF" w:rsidSect="00B61327">
      <w:headerReference w:type="default" r:id="rId10"/>
      <w:footerReference w:type="default" r:id="rId11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79" w:rsidRDefault="00E07D79" w:rsidP="00D36495">
      <w:r>
        <w:separator/>
      </w:r>
    </w:p>
  </w:endnote>
  <w:endnote w:type="continuationSeparator" w:id="0">
    <w:p w:rsidR="00E07D79" w:rsidRDefault="00E07D7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577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EE1E85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79" w:rsidRDefault="00E07D79" w:rsidP="00D36495">
      <w:r>
        <w:separator/>
      </w:r>
    </w:p>
  </w:footnote>
  <w:footnote w:type="continuationSeparator" w:id="0">
    <w:p w:rsidR="00E07D79" w:rsidRDefault="00E07D79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5ED5660C"/>
    <w:multiLevelType w:val="hybridMultilevel"/>
    <w:tmpl w:val="70723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37141"/>
    <w:multiLevelType w:val="hybridMultilevel"/>
    <w:tmpl w:val="4C4C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9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BF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B02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DC8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19B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EDA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07D79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5EF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1E85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5C3A8"/>
  <w15:docId w15:val="{6048C90B-16CD-4932-AFCD-477268D4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D79"/>
    <w:pPr>
      <w:spacing w:before="0" w:after="160" w:line="259" w:lineRule="auto"/>
    </w:pPr>
    <w:rPr>
      <w:rFonts w:asciiTheme="minorHAnsi" w:eastAsiaTheme="minorHAnsi" w:hAnsiTheme="minorHAnsi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state.mn.us/divs/healthimprovement/opioid-dashboard/painmana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TakeItToTheBo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07EE5-D3AB-402F-AF26-5A2BCD7A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9</TotalTime>
  <Pages>2</Pages>
  <Words>364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Opioid Epidemic Response - Employer Toolkit Email Template 2 - Safe Use, Storage and Disposal</vt:lpstr>
    </vt:vector>
  </TitlesOfParts>
  <Company>Minnesota Department of Health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Epidemic Response - Employer Toolkit Email Template 2 - Safe Use, Storage and Disposal</dc:title>
  <dc:subject>Template for MDH employees</dc:subject>
  <dc:creator>Minnesota Department of Health</dc:creator>
  <cp:keywords/>
  <dc:description/>
  <cp:lastModifiedBy>Anderson, Stephanie. J (MDH)</cp:lastModifiedBy>
  <cp:revision>5</cp:revision>
  <cp:lastPrinted>2016-12-14T18:03:00Z</cp:lastPrinted>
  <dcterms:created xsi:type="dcterms:W3CDTF">2018-07-11T16:04:00Z</dcterms:created>
  <dcterms:modified xsi:type="dcterms:W3CDTF">2018-07-11T16:13:00Z</dcterms:modified>
</cp:coreProperties>
</file>