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9B9B" w14:textId="77777777" w:rsidR="005B0530" w:rsidRPr="001143C4" w:rsidRDefault="005B0530" w:rsidP="005B0530">
      <w:pPr>
        <w:rPr>
          <w:color w:val="C00000"/>
        </w:rPr>
      </w:pPr>
      <w:r w:rsidRPr="001143C4">
        <w:rPr>
          <w:color w:val="C00000"/>
        </w:rPr>
        <w:t>[Dates, names, and other information should be changed to reflect your agency’s submission. Replace “Agency” with “Department/Board/Bureau/Commission” as applicable.]</w:t>
      </w:r>
    </w:p>
    <w:p w14:paraId="1FA4DFA4" w14:textId="77777777" w:rsidR="005B0530" w:rsidRPr="005B0530" w:rsidRDefault="005B0530" w:rsidP="005B0530">
      <w:pPr>
        <w:pStyle w:val="Heading1"/>
      </w:pPr>
      <w:r w:rsidRPr="005B0530">
        <w:t>[Proposed] Order Adopting Rules</w:t>
      </w:r>
    </w:p>
    <w:p w14:paraId="3D9342E6" w14:textId="77777777" w:rsidR="005B0530" w:rsidRPr="008B72DE" w:rsidRDefault="005B0530" w:rsidP="005B0530">
      <w:pPr>
        <w:rPr>
          <w:b/>
        </w:rPr>
      </w:pPr>
      <w:r w:rsidRPr="008B72DE">
        <w:rPr>
          <w:b/>
          <w:bCs/>
        </w:rPr>
        <w:t xml:space="preserve">Minnesota </w:t>
      </w:r>
      <w:r>
        <w:rPr>
          <w:b/>
          <w:bCs/>
        </w:rPr>
        <w:t>[Agency Name]</w:t>
      </w:r>
    </w:p>
    <w:p w14:paraId="557A5522" w14:textId="77777777" w:rsidR="005B0530" w:rsidRPr="008B72DE" w:rsidRDefault="005B0530" w:rsidP="005B0530">
      <w:pPr>
        <w:ind w:firstLine="720"/>
      </w:pPr>
      <w:r w:rsidRPr="008B72DE">
        <w:rPr>
          <w:b/>
          <w:bCs/>
        </w:rPr>
        <w:t>Division of [Name, or Unit, Bureau, etc.] [Optional]</w:t>
      </w:r>
    </w:p>
    <w:p w14:paraId="6306244A" w14:textId="0D09ABCF" w:rsidR="00E7358D" w:rsidRDefault="005B0530" w:rsidP="005B0530">
      <w:pPr>
        <w:rPr>
          <w:b/>
        </w:rPr>
      </w:pPr>
      <w:r w:rsidRPr="008B72DE">
        <w:rPr>
          <w:b/>
          <w:bCs/>
        </w:rPr>
        <w:t xml:space="preserve">Adoption of Rules </w:t>
      </w:r>
      <w:r w:rsidR="00FF5083">
        <w:rPr>
          <w:b/>
          <w:bCs/>
        </w:rPr>
        <w:t>Relating to</w:t>
      </w:r>
      <w:r w:rsidRPr="008B72DE">
        <w:rPr>
          <w:b/>
          <w:bCs/>
        </w:rPr>
        <w:t xml:space="preserve"> [Topic], Minnesota Rules, [citation]; </w:t>
      </w:r>
      <w:r w:rsidRPr="008B72DE">
        <w:rPr>
          <w:b/>
        </w:rPr>
        <w:t xml:space="preserve">Revisor’s ID Number [number], OAH </w:t>
      </w:r>
      <w:r>
        <w:rPr>
          <w:b/>
        </w:rPr>
        <w:t>D</w:t>
      </w:r>
      <w:r w:rsidRPr="008B72DE">
        <w:rPr>
          <w:b/>
        </w:rPr>
        <w:t xml:space="preserve">ocket </w:t>
      </w:r>
      <w:r>
        <w:rPr>
          <w:b/>
        </w:rPr>
        <w:t>N</w:t>
      </w:r>
      <w:r w:rsidRPr="008B72DE">
        <w:rPr>
          <w:b/>
        </w:rPr>
        <w:t>umber [number]</w:t>
      </w:r>
    </w:p>
    <w:p w14:paraId="71508FDE" w14:textId="77777777" w:rsidR="005B0530" w:rsidRPr="008B72DE" w:rsidRDefault="005B0530" w:rsidP="005B0530">
      <w:pPr>
        <w:jc w:val="center"/>
      </w:pPr>
      <w:r w:rsidRPr="008B72DE">
        <w:rPr>
          <w:b/>
          <w:bCs/>
        </w:rPr>
        <w:t>BACKGROUND INFORMATION</w:t>
      </w:r>
    </w:p>
    <w:p w14:paraId="69272957" w14:textId="3B1840CE" w:rsidR="005B0530" w:rsidRDefault="005B0530" w:rsidP="005B0530">
      <w:pPr>
        <w:pStyle w:val="ListNumber"/>
        <w:tabs>
          <w:tab w:val="clear" w:pos="360"/>
        </w:tabs>
        <w:ind w:left="0" w:firstLine="360"/>
      </w:pPr>
      <w:r w:rsidRPr="005B0530">
        <w:t>The [</w:t>
      </w:r>
      <w:r>
        <w:t>Agency Name</w:t>
      </w:r>
      <w:r w:rsidRPr="005B0530">
        <w:t xml:space="preserve">] has complied with all notice and procedural requirements in Minnesota Statutes, chapter 14, Minnesota Rules, chapter 1400, and other applicable law. </w:t>
      </w:r>
    </w:p>
    <w:p w14:paraId="567A2EFA" w14:textId="77777777" w:rsidR="005B0530" w:rsidRDefault="005B0530" w:rsidP="005B0530">
      <w:pPr>
        <w:pStyle w:val="ListNumber"/>
        <w:tabs>
          <w:tab w:val="clear" w:pos="360"/>
        </w:tabs>
        <w:ind w:left="0" w:firstLine="360"/>
      </w:pPr>
      <w:r w:rsidRPr="005B0530">
        <w:t>The Office of Administrative Hearings received [#] written comment on the rules.</w:t>
      </w:r>
    </w:p>
    <w:p w14:paraId="7E0AB81D" w14:textId="77777777" w:rsidR="005B0530" w:rsidRDefault="005B0530" w:rsidP="005B0530">
      <w:pPr>
        <w:pStyle w:val="ListNumber"/>
        <w:tabs>
          <w:tab w:val="clear" w:pos="360"/>
        </w:tabs>
        <w:ind w:left="0" w:firstLine="360"/>
      </w:pPr>
      <w:r w:rsidRPr="005B0530">
        <w:t>By Laws of Minnesota [year], chapter [#], article [#], sections [#] and [#], the Minnesota Legislature requires the commissioner of [Department] to make the following rule changes:</w:t>
      </w:r>
    </w:p>
    <w:p w14:paraId="38F67F92" w14:textId="77777777" w:rsidR="005B0530" w:rsidRPr="0081282C" w:rsidRDefault="005B0530" w:rsidP="005B0530">
      <w:pPr>
        <w:pStyle w:val="ListAlpha"/>
        <w:ind w:left="1440"/>
        <w:rPr>
          <w:rFonts w:eastAsia="MS Mincho"/>
        </w:rPr>
      </w:pPr>
      <w:r w:rsidRPr="0081282C">
        <w:rPr>
          <w:rFonts w:eastAsia="MS Mincho"/>
        </w:rPr>
        <w:t xml:space="preserve">Amend Minnesota Rules, part </w:t>
      </w:r>
      <w:r w:rsidRPr="0081282C">
        <w:rPr>
          <w:bCs/>
        </w:rPr>
        <w:t>[citation]</w:t>
      </w:r>
      <w:r w:rsidRPr="0081282C">
        <w:rPr>
          <w:rFonts w:eastAsia="MS Mincho"/>
        </w:rPr>
        <w:t xml:space="preserve">, subpart </w:t>
      </w:r>
      <w:r w:rsidRPr="0081282C">
        <w:t>[#]</w:t>
      </w:r>
      <w:r w:rsidRPr="0081282C">
        <w:rPr>
          <w:rFonts w:eastAsia="MS Mincho"/>
        </w:rPr>
        <w:t>, as follows:</w:t>
      </w:r>
    </w:p>
    <w:p w14:paraId="6388E1B3" w14:textId="77777777" w:rsidR="005B0530" w:rsidRPr="0081282C" w:rsidRDefault="005B0530" w:rsidP="005B0530">
      <w:pPr>
        <w:ind w:left="1440"/>
        <w:rPr>
          <w:rFonts w:asciiTheme="minorHAnsi" w:hAnsiTheme="minorHAnsi" w:cstheme="minorHAnsi"/>
          <w:kern w:val="16"/>
        </w:rPr>
      </w:pPr>
      <w:r w:rsidRPr="0081282C">
        <w:rPr>
          <w:rFonts w:asciiTheme="minorHAnsi" w:hAnsiTheme="minorHAnsi" w:cstheme="minorHAnsi"/>
          <w:kern w:val="16"/>
        </w:rPr>
        <w:t xml:space="preserve">(1) delete [“whatever”] and insert ["replacement text"]; and </w:t>
      </w:r>
    </w:p>
    <w:p w14:paraId="15476BD1" w14:textId="77777777" w:rsidR="005B0530" w:rsidRPr="0081282C" w:rsidRDefault="005B0530" w:rsidP="005B0530">
      <w:pPr>
        <w:ind w:left="1440"/>
        <w:rPr>
          <w:rFonts w:asciiTheme="minorHAnsi" w:hAnsiTheme="minorHAnsi" w:cstheme="minorHAnsi"/>
          <w:kern w:val="16"/>
        </w:rPr>
      </w:pPr>
      <w:r w:rsidRPr="0081282C">
        <w:rPr>
          <w:rFonts w:asciiTheme="minorHAnsi" w:hAnsiTheme="minorHAnsi" w:cstheme="minorHAnsi"/>
          <w:kern w:val="16"/>
        </w:rPr>
        <w:t xml:space="preserve">(2) insert [a new item that reads]: </w:t>
      </w:r>
    </w:p>
    <w:p w14:paraId="6FFFF7F5" w14:textId="77777777" w:rsidR="005B0530" w:rsidRPr="0081282C" w:rsidRDefault="005B0530" w:rsidP="005B0530">
      <w:pPr>
        <w:ind w:left="1800"/>
        <w:rPr>
          <w:rFonts w:asciiTheme="minorHAnsi" w:hAnsiTheme="minorHAnsi" w:cstheme="minorHAnsi"/>
          <w:kern w:val="16"/>
        </w:rPr>
      </w:pPr>
      <w:r w:rsidRPr="0081282C">
        <w:rPr>
          <w:rFonts w:asciiTheme="minorHAnsi" w:hAnsiTheme="minorHAnsi" w:cstheme="minorHAnsi"/>
          <w:kern w:val="16"/>
        </w:rPr>
        <w:t>["text”]; [etc. through all changes]</w:t>
      </w:r>
    </w:p>
    <w:p w14:paraId="49D85356" w14:textId="77777777" w:rsidR="005B0530" w:rsidRPr="0081282C" w:rsidRDefault="005B0530" w:rsidP="005B0530">
      <w:pPr>
        <w:pStyle w:val="ListAlpha"/>
        <w:ind w:left="1440"/>
        <w:rPr>
          <w:rFonts w:eastAsia="MS Mincho"/>
        </w:rPr>
      </w:pPr>
      <w:r w:rsidRPr="0081282C">
        <w:rPr>
          <w:lang w:val="en"/>
        </w:rPr>
        <w:t xml:space="preserve">Amend Minnesota Rules, </w:t>
      </w:r>
      <w:r w:rsidRPr="0081282C">
        <w:rPr>
          <w:bCs/>
        </w:rPr>
        <w:t>[citation]</w:t>
      </w:r>
      <w:r w:rsidRPr="0081282C">
        <w:rPr>
          <w:rFonts w:eastAsia="MS Mincho"/>
        </w:rPr>
        <w:t xml:space="preserve">, subpart </w:t>
      </w:r>
      <w:r w:rsidRPr="0081282C">
        <w:t>[#]</w:t>
      </w:r>
      <w:r w:rsidRPr="0081282C">
        <w:rPr>
          <w:lang w:val="en"/>
        </w:rPr>
        <w:t>, to [do what] by [deleting, inserting] [whatever] and [whatever].</w:t>
      </w:r>
    </w:p>
    <w:p w14:paraId="4DED1440" w14:textId="77777777" w:rsidR="005B0530" w:rsidRDefault="005B0530" w:rsidP="005B0530">
      <w:pPr>
        <w:pStyle w:val="ListNumber"/>
        <w:tabs>
          <w:tab w:val="clear" w:pos="360"/>
        </w:tabs>
        <w:ind w:left="0" w:firstLine="360"/>
      </w:pPr>
      <w:r w:rsidRPr="0081282C">
        <w:t>The use of the [good cause] exempt rulemaking process for these rules is authorized by Laws of Minnesota [year], chapter [#], article [#], sections [#] and [#]. According to Minnesota Statutes, section [14.386] [14.388, subdivision 1, clause (3) [good cause]], these changes incorporate specific changes stated in applicable statutes that require no interpretation of law.</w:t>
      </w:r>
    </w:p>
    <w:p w14:paraId="124DB95E" w14:textId="48D27C08" w:rsidR="005B0530" w:rsidRDefault="005B0530" w:rsidP="005B0530">
      <w:pPr>
        <w:pStyle w:val="ListNumber"/>
        <w:tabs>
          <w:tab w:val="clear" w:pos="360"/>
        </w:tabs>
        <w:ind w:left="0" w:firstLine="360"/>
      </w:pPr>
      <w:r w:rsidRPr="0081282C">
        <w:t>The rules are needed and reasonable.</w:t>
      </w:r>
    </w:p>
    <w:p w14:paraId="7417F942" w14:textId="77777777" w:rsidR="005B0530" w:rsidRPr="008B72DE" w:rsidRDefault="005B0530" w:rsidP="005B0530">
      <w:pPr>
        <w:jc w:val="center"/>
        <w:rPr>
          <w:b/>
        </w:rPr>
      </w:pPr>
      <w:r w:rsidRPr="008B72DE">
        <w:rPr>
          <w:b/>
        </w:rPr>
        <w:t>ORDER</w:t>
      </w:r>
    </w:p>
    <w:p w14:paraId="1BA68206" w14:textId="45F4672D" w:rsidR="005B0530" w:rsidRPr="005B0530" w:rsidRDefault="005B0530" w:rsidP="005B0530">
      <w:r w:rsidRPr="005B0530">
        <w:lastRenderedPageBreak/>
        <w:t>The rules of the [</w:t>
      </w:r>
      <w:r>
        <w:t>Agency Name</w:t>
      </w:r>
      <w:r w:rsidRPr="005B0530">
        <w:t>] governing [topic] in the form set out in the Revisor’s draft, file number [#] dated [date], are adopted under my authority in Laws of Minnesota Laws of Minnesota [year], chapter [#], article [#], sections [#] and [#].</w:t>
      </w:r>
    </w:p>
    <w:p w14:paraId="60AA9D42" w14:textId="77777777" w:rsidR="001143C4" w:rsidRDefault="001143C4" w:rsidP="001143C4">
      <w:pPr>
        <w:tabs>
          <w:tab w:val="left" w:pos="3600"/>
        </w:tabs>
        <w:spacing w:before="720"/>
        <w:rPr>
          <w:u w:val="single"/>
        </w:rPr>
        <w:sectPr w:rsidR="001143C4" w:rsidSect="0044664E">
          <w:footerReference w:type="first" r:id="rId11"/>
          <w:type w:val="continuous"/>
          <w:pgSz w:w="12240" w:h="15840" w:code="1"/>
          <w:pgMar w:top="1440" w:right="1440" w:bottom="1440" w:left="1440" w:header="0" w:footer="504" w:gutter="0"/>
          <w:cols w:space="720"/>
          <w:docGrid w:linePitch="326"/>
        </w:sectPr>
      </w:pPr>
    </w:p>
    <w:p w14:paraId="44944D93" w14:textId="77777777" w:rsidR="001143C4" w:rsidRDefault="001143C4" w:rsidP="001143C4">
      <w:pPr>
        <w:tabs>
          <w:tab w:val="left" w:pos="3600"/>
        </w:tabs>
        <w:spacing w:before="720"/>
      </w:pPr>
      <w:r>
        <w:rPr>
          <w:u w:val="single"/>
        </w:rPr>
        <w:tab/>
      </w:r>
      <w:r>
        <w:br/>
        <w:t>[Date]</w:t>
      </w:r>
    </w:p>
    <w:p w14:paraId="301D5B9E" w14:textId="1C3DE4B4" w:rsidR="005B0530" w:rsidRPr="001143C4" w:rsidRDefault="001143C4" w:rsidP="001143C4">
      <w:pPr>
        <w:tabs>
          <w:tab w:val="left" w:pos="3600"/>
        </w:tabs>
        <w:spacing w:before="720"/>
        <w:rPr>
          <w:u w:val="single"/>
        </w:rPr>
      </w:pPr>
      <w:r>
        <w:rPr>
          <w:u w:val="single"/>
        </w:rPr>
        <w:br w:type="column"/>
      </w:r>
      <w:r>
        <w:rPr>
          <w:u w:val="single"/>
        </w:rPr>
        <w:tab/>
      </w:r>
      <w:r>
        <w:rPr>
          <w:u w:val="single"/>
        </w:rPr>
        <w:br/>
      </w:r>
      <w:r>
        <w:t>[Name]</w:t>
      </w:r>
      <w:r>
        <w:br/>
        <w:t>[Commissioner/Director]</w:t>
      </w:r>
    </w:p>
    <w:sectPr w:rsidR="005B0530" w:rsidRPr="001143C4" w:rsidSect="001143C4">
      <w:type w:val="continuous"/>
      <w:pgSz w:w="12240" w:h="15840" w:code="1"/>
      <w:pgMar w:top="1440" w:right="1440" w:bottom="1440" w:left="1440" w:header="0" w:footer="504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0DF42" w14:textId="77777777" w:rsidR="005B0530" w:rsidRDefault="005B0530" w:rsidP="00D91FF4">
      <w:r>
        <w:separator/>
      </w:r>
    </w:p>
  </w:endnote>
  <w:endnote w:type="continuationSeparator" w:id="0">
    <w:p w14:paraId="29778776" w14:textId="77777777" w:rsidR="005B0530" w:rsidRDefault="005B0530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F5F9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2071" w14:textId="77777777" w:rsidR="005B0530" w:rsidRDefault="005B0530" w:rsidP="00D91FF4">
      <w:r>
        <w:separator/>
      </w:r>
    </w:p>
  </w:footnote>
  <w:footnote w:type="continuationSeparator" w:id="0">
    <w:p w14:paraId="4863E2AC" w14:textId="77777777" w:rsidR="005B0530" w:rsidRDefault="005B0530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12.9pt;height:24.5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3B44F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8B0FE90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4618C6"/>
    <w:multiLevelType w:val="hybridMultilevel"/>
    <w:tmpl w:val="52F6F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1"/>
  </w:num>
  <w:num w:numId="4" w16cid:durableId="1129976682">
    <w:abstractNumId w:val="18"/>
  </w:num>
  <w:num w:numId="5" w16cid:durableId="33703743">
    <w:abstractNumId w:val="16"/>
  </w:num>
  <w:num w:numId="6" w16cid:durableId="1191652045">
    <w:abstractNumId w:val="4"/>
  </w:num>
  <w:num w:numId="7" w16cid:durableId="1904220230">
    <w:abstractNumId w:val="14"/>
  </w:num>
  <w:num w:numId="8" w16cid:durableId="1615752023">
    <w:abstractNumId w:val="9"/>
  </w:num>
  <w:num w:numId="9" w16cid:durableId="914627060">
    <w:abstractNumId w:val="12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2"/>
  </w:num>
  <w:num w:numId="13" w16cid:durableId="170074808">
    <w:abstractNumId w:val="23"/>
  </w:num>
  <w:num w:numId="14" w16cid:durableId="318196109">
    <w:abstractNumId w:val="15"/>
  </w:num>
  <w:num w:numId="15" w16cid:durableId="1357149865">
    <w:abstractNumId w:val="2"/>
  </w:num>
  <w:num w:numId="16" w16cid:durableId="98064597">
    <w:abstractNumId w:val="23"/>
  </w:num>
  <w:num w:numId="17" w16cid:durableId="824201862">
    <w:abstractNumId w:val="15"/>
  </w:num>
  <w:num w:numId="18" w16cid:durableId="973830384">
    <w:abstractNumId w:val="11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10"/>
  </w:num>
  <w:num w:numId="23" w16cid:durableId="449251496">
    <w:abstractNumId w:val="17"/>
  </w:num>
  <w:num w:numId="24" w16cid:durableId="558905172">
    <w:abstractNumId w:val="19"/>
  </w:num>
  <w:num w:numId="25" w16cid:durableId="1476336663">
    <w:abstractNumId w:val="19"/>
  </w:num>
  <w:num w:numId="26" w16cid:durableId="1716464917">
    <w:abstractNumId w:val="20"/>
  </w:num>
  <w:num w:numId="27" w16cid:durableId="1443115529">
    <w:abstractNumId w:val="13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385034183">
    <w:abstractNumId w:val="7"/>
  </w:num>
  <w:num w:numId="35" w16cid:durableId="1083719849">
    <w:abstractNumId w:val="2"/>
  </w:num>
  <w:num w:numId="36" w16cid:durableId="479157406">
    <w:abstractNumId w:val="7"/>
  </w:num>
  <w:num w:numId="37" w16cid:durableId="1244147104">
    <w:abstractNumId w:val="2"/>
  </w:num>
  <w:num w:numId="38" w16cid:durableId="70799765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530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143C4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1CE0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87DEE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0530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5DFF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482C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0A8C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71FE96F1"/>
  <w15:chartTrackingRefBased/>
  <w15:docId w15:val="{0D4814DC-E6E5-416A-9AAF-796A103C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0530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487DEE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87DEE"/>
    <w:pPr>
      <w:keepNext/>
      <w:spacing w:before="0" w:after="240"/>
      <w:outlineLvl w:val="2"/>
    </w:pPr>
    <w:rPr>
      <w:rFonts w:asciiTheme="minorHAnsi" w:eastAsiaTheme="majorEastAsia" w:hAnsiTheme="minorHAnsi" w:cs="Arial"/>
      <w:b/>
      <w:color w:val="003865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87DEE"/>
    <w:pPr>
      <w:keepNext/>
      <w:spacing w:before="240" w:after="120"/>
      <w:outlineLvl w:val="3"/>
    </w:pPr>
    <w:rPr>
      <w:rFonts w:eastAsiaTheme="majorEastAsia" w:cstheme="majorBidi"/>
      <w:i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487DEE"/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87DEE"/>
    <w:rPr>
      <w:rFonts w:asciiTheme="minorHAnsi" w:eastAsiaTheme="majorEastAsia" w:hAnsiTheme="minorHAnsi" w:cs="Arial"/>
      <w:b/>
      <w:color w:val="003865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87DEE"/>
    <w:rPr>
      <w:rFonts w:eastAsiaTheme="majorEastAsia" w:cstheme="majorBidi"/>
      <w:i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231CE0"/>
    <w:pPr>
      <w:numPr>
        <w:numId w:val="37"/>
      </w:num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231CE0"/>
    <w:pPr>
      <w:numPr>
        <w:numId w:val="36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40064-82FA-43C9-96DB-0E9B502DF966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74f58d23-bce5-4615-ba2d-d3abc19c044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8</TotalTime>
  <Pages>2</Pages>
  <Words>275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Form for Order Adopting Exempt Rule</dc:title>
  <dc:subject>Rulemaking Manual</dc:subject>
  <dc:creator>MDH Legal</dc:creator>
  <cp:keywords/>
  <dc:description/>
  <cp:lastModifiedBy>Aguilar, Michelle (MDH)</cp:lastModifiedBy>
  <cp:revision>3</cp:revision>
  <dcterms:created xsi:type="dcterms:W3CDTF">2024-08-13T19:45:00Z</dcterms:created>
  <dcterms:modified xsi:type="dcterms:W3CDTF">2024-09-25T18:15:00Z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