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DF851" w14:textId="406F2B3E" w:rsidR="00B94C9F" w:rsidRPr="0095549F" w:rsidRDefault="005D60E0" w:rsidP="00361722">
      <w:pPr>
        <w:pStyle w:val="Heading1"/>
        <w:spacing w:before="240"/>
      </w:pPr>
      <w:r>
        <w:t xml:space="preserve"> </w:t>
      </w:r>
      <w:r w:rsidR="00FE1D9B">
        <w:t>Capital Equipment Inventory Log</w:t>
      </w:r>
    </w:p>
    <w:p w14:paraId="4B29BBD9" w14:textId="2DAAC65F" w:rsidR="00FE1D9B" w:rsidRDefault="00261F5E" w:rsidP="00BF07CD">
      <w:pPr>
        <w:pStyle w:val="Subtitle"/>
        <w:spacing w:before="240"/>
      </w:pPr>
      <w:r>
        <w:t>October 20</w:t>
      </w:r>
      <w:r w:rsidR="00667D42">
        <w:t>0</w:t>
      </w:r>
      <w:r>
        <w:t>6</w:t>
      </w:r>
    </w:p>
    <w:p w14:paraId="3CD0C3B9" w14:textId="5D23A037" w:rsidR="00A22F5D" w:rsidRPr="00A22F5D" w:rsidRDefault="00A22F5D" w:rsidP="00A22F5D">
      <w:r>
        <w:t>Project Name: ______________________________________</w:t>
      </w:r>
      <w:r>
        <w:tab/>
      </w:r>
      <w:r>
        <w:tab/>
      </w:r>
      <w:r>
        <w:tab/>
      </w:r>
      <w:r>
        <w:tab/>
      </w:r>
      <w:r>
        <w:tab/>
      </w:r>
      <w:r>
        <w:tab/>
      </w:r>
      <w:r>
        <w:tab/>
      </w:r>
      <w:r>
        <w:tab/>
        <w:t>Page: ______________</w:t>
      </w:r>
    </w:p>
    <w:tbl>
      <w:tblPr>
        <w:tblStyle w:val="MDHstyle"/>
        <w:tblW w:w="14670" w:type="dxa"/>
        <w:tblInd w:w="-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hemeFill="background1"/>
        <w:tblLook w:val="04A0" w:firstRow="1" w:lastRow="0" w:firstColumn="1" w:lastColumn="0" w:noHBand="0" w:noVBand="1"/>
        <w:tblDescription w:val="table for position only"/>
      </w:tblPr>
      <w:tblGrid>
        <w:gridCol w:w="2834"/>
        <w:gridCol w:w="1116"/>
        <w:gridCol w:w="1224"/>
        <w:gridCol w:w="1224"/>
        <w:gridCol w:w="1792"/>
        <w:gridCol w:w="2790"/>
        <w:gridCol w:w="3690"/>
      </w:tblGrid>
      <w:tr w:rsidR="00FE1D9B" w:rsidRPr="001A6B17" w14:paraId="553A7E0E" w14:textId="77777777" w:rsidTr="00E04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D9D9D9" w:themeFill="background1" w:themeFillShade="D9"/>
          </w:tcPr>
          <w:p w14:paraId="1B1857DD" w14:textId="77777777" w:rsidR="00FE1D9B" w:rsidRPr="00143A45" w:rsidRDefault="00FE1D9B" w:rsidP="002A34C1">
            <w:pPr>
              <w:pStyle w:val="TableText-calibri10"/>
              <w:jc w:val="left"/>
              <w:rPr>
                <w:b/>
              </w:rPr>
            </w:pPr>
            <w:r>
              <w:rPr>
                <w:b/>
              </w:rPr>
              <w:t>Description</w:t>
            </w:r>
          </w:p>
        </w:tc>
        <w:tc>
          <w:tcPr>
            <w:tcW w:w="1116" w:type="dxa"/>
            <w:shd w:val="clear" w:color="auto" w:fill="D9D9D9" w:themeFill="background1" w:themeFillShade="D9"/>
          </w:tcPr>
          <w:p w14:paraId="0FEF7F92" w14:textId="77777777" w:rsidR="00FE1D9B" w:rsidRPr="00143A45"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Serial or ID#</w:t>
            </w:r>
          </w:p>
        </w:tc>
        <w:tc>
          <w:tcPr>
            <w:tcW w:w="1224" w:type="dxa"/>
            <w:shd w:val="clear" w:color="auto" w:fill="D9D9D9" w:themeFill="background1" w:themeFillShade="D9"/>
          </w:tcPr>
          <w:p w14:paraId="71FDC60C" w14:textId="77777777" w:rsidR="00FE1D9B" w:rsidRPr="00143A45"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Purchase Date:</w:t>
            </w:r>
          </w:p>
        </w:tc>
        <w:tc>
          <w:tcPr>
            <w:tcW w:w="1224" w:type="dxa"/>
            <w:shd w:val="clear" w:color="auto" w:fill="D9D9D9" w:themeFill="background1" w:themeFillShade="D9"/>
          </w:tcPr>
          <w:p w14:paraId="2FA3BB89" w14:textId="77777777" w:rsidR="00FE1D9B" w:rsidRPr="00143A45"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Purchase Price</w:t>
            </w:r>
          </w:p>
        </w:tc>
        <w:tc>
          <w:tcPr>
            <w:tcW w:w="1792" w:type="dxa"/>
            <w:shd w:val="clear" w:color="auto" w:fill="D9D9D9" w:themeFill="background1" w:themeFillShade="D9"/>
          </w:tcPr>
          <w:p w14:paraId="375E564E" w14:textId="77777777" w:rsidR="00FE1D9B" w:rsidRPr="00143A45"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 of cost WIC funds represent</w:t>
            </w:r>
          </w:p>
        </w:tc>
        <w:tc>
          <w:tcPr>
            <w:tcW w:w="2790" w:type="dxa"/>
            <w:shd w:val="clear" w:color="auto" w:fill="D9D9D9" w:themeFill="background1" w:themeFillShade="D9"/>
          </w:tcPr>
          <w:p w14:paraId="3921B884" w14:textId="77777777" w:rsidR="00FE1D9B"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Location where asset is used</w:t>
            </w:r>
          </w:p>
        </w:tc>
        <w:tc>
          <w:tcPr>
            <w:tcW w:w="3690" w:type="dxa"/>
            <w:shd w:val="clear" w:color="auto" w:fill="D9D9D9" w:themeFill="background1" w:themeFillShade="D9"/>
          </w:tcPr>
          <w:p w14:paraId="5DB0730C" w14:textId="77777777" w:rsidR="00FE1D9B" w:rsidRDefault="00FE1D9B" w:rsidP="002A34C1">
            <w:pPr>
              <w:pStyle w:val="TableText-calibri10"/>
              <w:cnfStyle w:val="100000000000" w:firstRow="1" w:lastRow="0" w:firstColumn="0" w:lastColumn="0" w:oddVBand="0" w:evenVBand="0" w:oddHBand="0" w:evenHBand="0" w:firstRowFirstColumn="0" w:firstRowLastColumn="0" w:lastRowFirstColumn="0" w:lastRowLastColumn="0"/>
              <w:rPr>
                <w:b/>
              </w:rPr>
            </w:pPr>
            <w:r>
              <w:rPr>
                <w:b/>
              </w:rPr>
              <w:t>Remarks</w:t>
            </w:r>
          </w:p>
        </w:tc>
      </w:tr>
      <w:tr w:rsidR="00FE1D9B" w:rsidRPr="001A6B17" w14:paraId="615331C0" w14:textId="77777777" w:rsidTr="00E0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4002D21A"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47430251" w14:textId="61D8F14E"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70BCB337" w14:textId="5AAE2868"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1234445D" w14:textId="66510D46"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792" w:type="dxa"/>
            <w:shd w:val="clear" w:color="auto" w:fill="FFFFFF" w:themeFill="background1"/>
          </w:tcPr>
          <w:p w14:paraId="7A2F4F2A" w14:textId="4E771B0F"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shd w:val="clear" w:color="auto" w:fill="FFFFFF" w:themeFill="background1"/>
          </w:tcPr>
          <w:p w14:paraId="03FD04FC"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shd w:val="clear" w:color="auto" w:fill="FFFFFF" w:themeFill="background1"/>
          </w:tcPr>
          <w:p w14:paraId="1CB4DB71"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r>
      <w:tr w:rsidR="00FE1D9B" w:rsidRPr="001A6B17" w14:paraId="35C52420" w14:textId="77777777" w:rsidTr="00E046E6">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4FA87954"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0D43588C"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6BA89BD8"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3E6F9505"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792" w:type="dxa"/>
            <w:shd w:val="clear" w:color="auto" w:fill="FFFFFF" w:themeFill="background1"/>
          </w:tcPr>
          <w:p w14:paraId="59B4BBDA"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2790" w:type="dxa"/>
            <w:shd w:val="clear" w:color="auto" w:fill="FFFFFF" w:themeFill="background1"/>
          </w:tcPr>
          <w:p w14:paraId="05978EA3"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shd w:val="clear" w:color="auto" w:fill="FFFFFF" w:themeFill="background1"/>
          </w:tcPr>
          <w:p w14:paraId="2247C108"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FE1D9B" w:rsidRPr="001A6B17" w14:paraId="1B72DAC9" w14:textId="77777777" w:rsidTr="00E0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6707BFC2"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2F54510A"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50B5C51F"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685823F4"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792" w:type="dxa"/>
            <w:shd w:val="clear" w:color="auto" w:fill="FFFFFF" w:themeFill="background1"/>
          </w:tcPr>
          <w:p w14:paraId="186844D9"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shd w:val="clear" w:color="auto" w:fill="FFFFFF" w:themeFill="background1"/>
          </w:tcPr>
          <w:p w14:paraId="73260050"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shd w:val="clear" w:color="auto" w:fill="FFFFFF" w:themeFill="background1"/>
          </w:tcPr>
          <w:p w14:paraId="13E6E1D8"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r>
      <w:tr w:rsidR="00FE1D9B" w:rsidRPr="001A6B17" w14:paraId="5952EED3" w14:textId="77777777" w:rsidTr="00E046E6">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20401728"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55C50D9B"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03A7D65E"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58D78C91"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792" w:type="dxa"/>
            <w:shd w:val="clear" w:color="auto" w:fill="FFFFFF" w:themeFill="background1"/>
          </w:tcPr>
          <w:p w14:paraId="60388E42"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2790" w:type="dxa"/>
            <w:shd w:val="clear" w:color="auto" w:fill="FFFFFF" w:themeFill="background1"/>
          </w:tcPr>
          <w:p w14:paraId="74B67648"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shd w:val="clear" w:color="auto" w:fill="FFFFFF" w:themeFill="background1"/>
          </w:tcPr>
          <w:p w14:paraId="16E48F1C"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FE1D9B" w:rsidRPr="001A6B17" w14:paraId="1C5D3030" w14:textId="77777777" w:rsidTr="00E0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5DA103B2"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0517A4DA"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771BE2DC"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03DAFD73"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792" w:type="dxa"/>
            <w:shd w:val="clear" w:color="auto" w:fill="FFFFFF" w:themeFill="background1"/>
          </w:tcPr>
          <w:p w14:paraId="0339CB12"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shd w:val="clear" w:color="auto" w:fill="FFFFFF" w:themeFill="background1"/>
          </w:tcPr>
          <w:p w14:paraId="5B301E0C"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shd w:val="clear" w:color="auto" w:fill="FFFFFF" w:themeFill="background1"/>
          </w:tcPr>
          <w:p w14:paraId="5FFD8827"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r>
      <w:tr w:rsidR="00FE1D9B" w:rsidRPr="001A6B17" w14:paraId="49F1D40B" w14:textId="77777777" w:rsidTr="00E046E6">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3E0E6A1E"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4A09E215"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783309A8"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59065D8D"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792" w:type="dxa"/>
            <w:shd w:val="clear" w:color="auto" w:fill="FFFFFF" w:themeFill="background1"/>
          </w:tcPr>
          <w:p w14:paraId="643FDD3C"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2790" w:type="dxa"/>
            <w:shd w:val="clear" w:color="auto" w:fill="FFFFFF" w:themeFill="background1"/>
          </w:tcPr>
          <w:p w14:paraId="01174009"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shd w:val="clear" w:color="auto" w:fill="FFFFFF" w:themeFill="background1"/>
          </w:tcPr>
          <w:p w14:paraId="740048B2"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FE1D9B" w:rsidRPr="001A6B17" w14:paraId="795B1A6C" w14:textId="77777777" w:rsidTr="00E0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5D608748"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5B32B477"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434214DE"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5927681B"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792" w:type="dxa"/>
            <w:shd w:val="clear" w:color="auto" w:fill="FFFFFF" w:themeFill="background1"/>
          </w:tcPr>
          <w:p w14:paraId="57D1BD62"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shd w:val="clear" w:color="auto" w:fill="FFFFFF" w:themeFill="background1"/>
          </w:tcPr>
          <w:p w14:paraId="245B2FD2"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shd w:val="clear" w:color="auto" w:fill="FFFFFF" w:themeFill="background1"/>
          </w:tcPr>
          <w:p w14:paraId="59464F3F"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r>
      <w:tr w:rsidR="00FE1D9B" w:rsidRPr="001A6B17" w14:paraId="499265F6" w14:textId="77777777" w:rsidTr="00E046E6">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538E5083"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15B39AF1"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264BD1DD"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224" w:type="dxa"/>
            <w:shd w:val="clear" w:color="auto" w:fill="FFFFFF" w:themeFill="background1"/>
          </w:tcPr>
          <w:p w14:paraId="45BEDB9C"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1792" w:type="dxa"/>
            <w:shd w:val="clear" w:color="auto" w:fill="FFFFFF" w:themeFill="background1"/>
          </w:tcPr>
          <w:p w14:paraId="45FBBEB9"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2790" w:type="dxa"/>
            <w:shd w:val="clear" w:color="auto" w:fill="FFFFFF" w:themeFill="background1"/>
          </w:tcPr>
          <w:p w14:paraId="65D08AE2"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c>
          <w:tcPr>
            <w:tcW w:w="3690" w:type="dxa"/>
            <w:shd w:val="clear" w:color="auto" w:fill="FFFFFF" w:themeFill="background1"/>
          </w:tcPr>
          <w:p w14:paraId="0C6CEB7A" w14:textId="77777777" w:rsidR="00FE1D9B" w:rsidRPr="00FE1D9B" w:rsidRDefault="00FE1D9B" w:rsidP="00FE1D9B">
            <w:pPr>
              <w:pStyle w:val="TableText-calibri10"/>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FE1D9B" w:rsidRPr="001A6B17" w14:paraId="349748C8" w14:textId="77777777" w:rsidTr="00E04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4" w:type="dxa"/>
            <w:shd w:val="clear" w:color="auto" w:fill="FFFFFF" w:themeFill="background1"/>
          </w:tcPr>
          <w:p w14:paraId="076925C1" w14:textId="77777777" w:rsidR="00FE1D9B" w:rsidRPr="00FE1D9B" w:rsidRDefault="00FE1D9B" w:rsidP="00FE1D9B">
            <w:pPr>
              <w:pStyle w:val="TableText-calibri10"/>
              <w:spacing w:before="120" w:after="120"/>
              <w:rPr>
                <w:sz w:val="24"/>
                <w:szCs w:val="24"/>
              </w:rPr>
            </w:pPr>
          </w:p>
        </w:tc>
        <w:tc>
          <w:tcPr>
            <w:tcW w:w="1116" w:type="dxa"/>
            <w:shd w:val="clear" w:color="auto" w:fill="FFFFFF" w:themeFill="background1"/>
          </w:tcPr>
          <w:p w14:paraId="67DA09B2"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32B2CE6D"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224" w:type="dxa"/>
            <w:shd w:val="clear" w:color="auto" w:fill="FFFFFF" w:themeFill="background1"/>
          </w:tcPr>
          <w:p w14:paraId="10A6007F"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1792" w:type="dxa"/>
            <w:shd w:val="clear" w:color="auto" w:fill="FFFFFF" w:themeFill="background1"/>
          </w:tcPr>
          <w:p w14:paraId="4B6DB3E5"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2790" w:type="dxa"/>
            <w:shd w:val="clear" w:color="auto" w:fill="FFFFFF" w:themeFill="background1"/>
          </w:tcPr>
          <w:p w14:paraId="4A9B3507"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c>
          <w:tcPr>
            <w:tcW w:w="3690" w:type="dxa"/>
            <w:shd w:val="clear" w:color="auto" w:fill="FFFFFF" w:themeFill="background1"/>
          </w:tcPr>
          <w:p w14:paraId="3F4E2968" w14:textId="77777777" w:rsidR="00FE1D9B" w:rsidRPr="00FE1D9B" w:rsidRDefault="00FE1D9B" w:rsidP="00FE1D9B">
            <w:pPr>
              <w:pStyle w:val="TableText-calibri10"/>
              <w:spacing w:before="120" w:after="120"/>
              <w:cnfStyle w:val="000000100000" w:firstRow="0" w:lastRow="0" w:firstColumn="0" w:lastColumn="0" w:oddVBand="0" w:evenVBand="0" w:oddHBand="1" w:evenHBand="0" w:firstRowFirstColumn="0" w:firstRowLastColumn="0" w:lastRowFirstColumn="0" w:lastRowLastColumn="0"/>
              <w:rPr>
                <w:sz w:val="24"/>
                <w:szCs w:val="24"/>
              </w:rPr>
            </w:pPr>
          </w:p>
        </w:tc>
      </w:tr>
    </w:tbl>
    <w:p w14:paraId="371188B6" w14:textId="77777777" w:rsidR="00FE1D9B" w:rsidRPr="00E50BB1" w:rsidRDefault="00FE1D9B" w:rsidP="00FE1D9B"/>
    <w:p w14:paraId="282B41F0" w14:textId="77777777" w:rsidR="00FE1D9B" w:rsidRDefault="00FE1D9B" w:rsidP="00D73E02">
      <w:pPr>
        <w:pStyle w:val="Heading2"/>
        <w:spacing w:line="240" w:lineRule="auto"/>
        <w:sectPr w:rsidR="00FE1D9B" w:rsidSect="006015F4">
          <w:headerReference w:type="default" r:id="rId12"/>
          <w:footerReference w:type="default" r:id="rId13"/>
          <w:headerReference w:type="first" r:id="rId14"/>
          <w:footerReference w:type="first" r:id="rId15"/>
          <w:type w:val="continuous"/>
          <w:pgSz w:w="15840" w:h="12240" w:orient="landscape"/>
          <w:pgMar w:top="1440" w:right="720" w:bottom="1440" w:left="720" w:header="432" w:footer="518" w:gutter="0"/>
          <w:cols w:space="720"/>
          <w:titlePg/>
          <w:docGrid w:linePitch="360"/>
        </w:sectPr>
      </w:pPr>
    </w:p>
    <w:p w14:paraId="24F467F1" w14:textId="5E979325" w:rsidR="0095549F" w:rsidRDefault="00CF57B5" w:rsidP="0095549F">
      <w:pPr>
        <w:pStyle w:val="Heading2"/>
      </w:pPr>
      <w:r>
        <w:lastRenderedPageBreak/>
        <w:t>Instructions for using WIC Capital Equipment inventory Log</w:t>
      </w:r>
    </w:p>
    <w:p w14:paraId="4F44440B" w14:textId="140DBFF2" w:rsidR="0095549F" w:rsidRDefault="00CF57B5" w:rsidP="0095549F">
      <w:r>
        <w:t xml:space="preserve">All equipment purchased with WIC funds, costing more than $5000.00 and having a useful life of more than one year, must be accounted for on this form. This form is to be reviewed for accuracy and updated at least every 2 years. </w:t>
      </w:r>
    </w:p>
    <w:p w14:paraId="70BB1445" w14:textId="77777777" w:rsidR="00CF57B5" w:rsidRDefault="00CF57B5" w:rsidP="00CF57B5">
      <w:pPr>
        <w:tabs>
          <w:tab w:val="left" w:pos="-1440"/>
        </w:tabs>
      </w:pPr>
      <w:r>
        <w:rPr>
          <w:rFonts w:cs="Arial"/>
          <w:color w:val="000000"/>
        </w:rPr>
        <w:t>Disposal of unused, obsolete Capital Equipment must follow guidance found in USDA CFO Act section 3016.32(e).  The State WIC office should be consulted in these matters prior to any disposition of capital assets purchased with WIC funds.</w:t>
      </w:r>
    </w:p>
    <w:p w14:paraId="738795D0" w14:textId="18FA68BF" w:rsidR="00CF57B5" w:rsidRDefault="00CF57B5" w:rsidP="00CF57B5">
      <w:pPr>
        <w:tabs>
          <w:tab w:val="left" w:pos="-1440"/>
        </w:tabs>
      </w:pPr>
      <w:r>
        <w:t>When completing the form, please include as much detail as possible.  Log entries should be initialed by the staff person making the entry.  The following items are required to be listed:</w:t>
      </w:r>
    </w:p>
    <w:p w14:paraId="1E403ACC" w14:textId="1CC0F3A8" w:rsidR="00CF57B5" w:rsidRDefault="00CF57B5" w:rsidP="00CF57B5">
      <w:pPr>
        <w:pStyle w:val="ListBullet"/>
      </w:pPr>
      <w:r>
        <w:t>Description of asset, including brand name and vendor where purchased.</w:t>
      </w:r>
    </w:p>
    <w:p w14:paraId="443D4D4C" w14:textId="43FC91CB" w:rsidR="00CF57B5" w:rsidRDefault="00CF57B5" w:rsidP="00CF57B5">
      <w:pPr>
        <w:pStyle w:val="ListBullet"/>
      </w:pPr>
      <w:r>
        <w:t>Manufacturer's serial number or other identification number.  All equipment must have a visible ID number corresponding to the WIC inventory log.</w:t>
      </w:r>
    </w:p>
    <w:p w14:paraId="53FA96B3" w14:textId="4B71E10D" w:rsidR="00CF57B5" w:rsidRDefault="00CF57B5" w:rsidP="00CF57B5">
      <w:pPr>
        <w:pStyle w:val="ListBullet"/>
      </w:pPr>
      <w:r>
        <w:t>Purchase date</w:t>
      </w:r>
    </w:p>
    <w:p w14:paraId="388BC214" w14:textId="6AD3946D" w:rsidR="00CF57B5" w:rsidRDefault="00CF57B5" w:rsidP="00CF57B5">
      <w:pPr>
        <w:pStyle w:val="ListBullet"/>
      </w:pPr>
      <w:r>
        <w:t>Purchase cost</w:t>
      </w:r>
    </w:p>
    <w:p w14:paraId="192F64D1" w14:textId="51F1F83B" w:rsidR="00CF57B5" w:rsidRDefault="00CF57B5" w:rsidP="00CF57B5">
      <w:pPr>
        <w:pStyle w:val="ListBullet"/>
      </w:pPr>
      <w:r>
        <w:t>Percentage of cost paid with WIC funds.</w:t>
      </w:r>
    </w:p>
    <w:p w14:paraId="60FBA06F" w14:textId="4ACCD928" w:rsidR="00CF57B5" w:rsidRDefault="00CF57B5" w:rsidP="00CF57B5">
      <w:pPr>
        <w:pStyle w:val="ListBullet"/>
      </w:pPr>
      <w:r>
        <w:t>Location where asset is used.</w:t>
      </w:r>
    </w:p>
    <w:p w14:paraId="68722A94" w14:textId="77777777" w:rsidR="00CF57B5" w:rsidRDefault="00CF57B5" w:rsidP="00CF57B5">
      <w:pPr>
        <w:pStyle w:val="ListBullet"/>
      </w:pPr>
      <w:r>
        <w:t>In the Remarks box, list any particular conditions or issues surrounding the purchase of this asset.</w:t>
      </w:r>
    </w:p>
    <w:p w14:paraId="4B198711" w14:textId="77777777" w:rsidR="008E352D" w:rsidRPr="00537C97" w:rsidRDefault="008E352D" w:rsidP="008E352D">
      <w:pPr>
        <w:pStyle w:val="Footer"/>
        <w:spacing w:before="600"/>
        <w:rPr>
          <w:rFonts w:asciiTheme="minorHAnsi" w:hAnsiTheme="minorHAnsi" w:cstheme="minorHAnsi"/>
          <w:i/>
          <w:iCs/>
          <w:color w:val="000000"/>
          <w:sz w:val="22"/>
          <w:shd w:val="clear" w:color="auto" w:fill="FFFFFF"/>
        </w:rPr>
      </w:pPr>
      <w:bookmarkStart w:id="0" w:name="_Hlk122511641"/>
      <w:r w:rsidRPr="00537C97">
        <w:rPr>
          <w:rFonts w:asciiTheme="minorHAnsi" w:hAnsiTheme="minorHAnsi" w:cstheme="minorHAnsi"/>
          <w:i/>
          <w:iCs/>
          <w:sz w:val="22"/>
        </w:rPr>
        <w:t xml:space="preserve">Minnesota Department of Health - WIC Program 625 Robert St N, </w:t>
      </w:r>
      <w:r w:rsidRPr="00537C97">
        <w:rPr>
          <w:rFonts w:asciiTheme="minorHAnsi" w:hAnsiTheme="minorHAnsi" w:cstheme="minorHAnsi"/>
          <w:i/>
          <w:iCs/>
          <w:color w:val="272833"/>
          <w:sz w:val="22"/>
        </w:rPr>
        <w:t>PO BOX 64975, ST PAUL MN 55164-0975</w:t>
      </w:r>
      <w:r w:rsidRPr="00537C97">
        <w:rPr>
          <w:rFonts w:asciiTheme="minorHAnsi" w:hAnsiTheme="minorHAnsi" w:cstheme="minorHAnsi"/>
          <w:i/>
          <w:iCs/>
          <w:sz w:val="22"/>
        </w:rPr>
        <w:t xml:space="preserve">; </w:t>
      </w:r>
      <w:r w:rsidRPr="00537C97">
        <w:rPr>
          <w:rFonts w:asciiTheme="minorHAnsi" w:hAnsiTheme="minorHAnsi" w:cstheme="minorHAnsi"/>
          <w:i/>
          <w:iCs/>
          <w:color w:val="000000"/>
          <w:sz w:val="22"/>
          <w:shd w:val="clear" w:color="auto" w:fill="FFFFFF"/>
        </w:rPr>
        <w:t>1-800-657-3942</w:t>
      </w:r>
      <w:r w:rsidRPr="00537C97">
        <w:rPr>
          <w:rFonts w:asciiTheme="minorHAnsi" w:hAnsiTheme="minorHAnsi" w:cstheme="minorHAnsi"/>
          <w:i/>
          <w:iCs/>
          <w:sz w:val="22"/>
        </w:rPr>
        <w:t xml:space="preserve">, </w:t>
      </w:r>
      <w:hyperlink r:id="rId16" w:history="1">
        <w:r w:rsidRPr="00537C97">
          <w:rPr>
            <w:rStyle w:val="Hyperlink"/>
            <w:rFonts w:asciiTheme="minorHAnsi" w:hAnsiTheme="minorHAnsi" w:cstheme="minorHAnsi"/>
            <w:i/>
            <w:iCs/>
            <w:sz w:val="22"/>
          </w:rPr>
          <w:t>health.wic@state.mn.us</w:t>
        </w:r>
      </w:hyperlink>
      <w:r w:rsidRPr="00537C97">
        <w:rPr>
          <w:rFonts w:asciiTheme="minorHAnsi" w:hAnsiTheme="minorHAnsi" w:cstheme="minorHAnsi"/>
          <w:i/>
          <w:iCs/>
          <w:sz w:val="22"/>
        </w:rPr>
        <w:t xml:space="preserve">, </w:t>
      </w:r>
      <w:hyperlink r:id="rId17" w:history="1">
        <w:r w:rsidRPr="00537C97">
          <w:rPr>
            <w:rStyle w:val="Hyperlink"/>
            <w:rFonts w:asciiTheme="minorHAnsi" w:hAnsiTheme="minorHAnsi" w:cstheme="minorHAnsi"/>
            <w:i/>
            <w:iCs/>
            <w:sz w:val="22"/>
          </w:rPr>
          <w:t>www.health.state.mn.us</w:t>
        </w:r>
      </w:hyperlink>
      <w:r w:rsidRPr="00537C97">
        <w:rPr>
          <w:rFonts w:asciiTheme="minorHAnsi" w:hAnsiTheme="minorHAnsi" w:cstheme="minorHAnsi"/>
          <w:i/>
          <w:iCs/>
          <w:sz w:val="22"/>
        </w:rPr>
        <w:t xml:space="preserve">. To obtain this information in a different format, call: </w:t>
      </w:r>
      <w:r w:rsidRPr="00537C97">
        <w:rPr>
          <w:rFonts w:asciiTheme="minorHAnsi" w:hAnsiTheme="minorHAnsi" w:cstheme="minorHAnsi"/>
          <w:i/>
          <w:iCs/>
          <w:color w:val="000000"/>
          <w:sz w:val="22"/>
          <w:shd w:val="clear" w:color="auto" w:fill="FFFFFF"/>
        </w:rPr>
        <w:t>1-800-657-3942</w:t>
      </w:r>
    </w:p>
    <w:p w14:paraId="2D5F72D1" w14:textId="77777777" w:rsidR="008E352D" w:rsidRPr="00537C97" w:rsidRDefault="008E352D" w:rsidP="008E352D">
      <w:pPr>
        <w:pStyle w:val="Footer"/>
        <w:spacing w:before="120"/>
        <w:jc w:val="center"/>
        <w:rPr>
          <w:rFonts w:asciiTheme="minorHAnsi" w:hAnsiTheme="minorHAnsi" w:cstheme="minorHAnsi"/>
          <w:i/>
          <w:iCs/>
          <w:color w:val="000000"/>
          <w:sz w:val="22"/>
          <w:shd w:val="clear" w:color="auto" w:fill="FFFFFF"/>
        </w:rPr>
      </w:pPr>
      <w:r w:rsidRPr="00537C97">
        <w:rPr>
          <w:rFonts w:asciiTheme="minorHAnsi" w:hAnsiTheme="minorHAnsi" w:cstheme="minorHAnsi"/>
          <w:i/>
          <w:iCs/>
          <w:color w:val="000000"/>
          <w:sz w:val="22"/>
          <w:shd w:val="clear" w:color="auto" w:fill="FFFFFF"/>
        </w:rPr>
        <w:t>This institution is an equal opportunity provider.</w:t>
      </w:r>
      <w:bookmarkEnd w:id="0"/>
    </w:p>
    <w:sectPr w:rsidR="008E352D" w:rsidRPr="00537C97" w:rsidSect="00361722">
      <w:pgSz w:w="12240" w:h="15840"/>
      <w:pgMar w:top="720" w:right="1440" w:bottom="720" w:left="1440" w:header="432"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1856" w14:textId="77777777" w:rsidR="00F35EDC" w:rsidRDefault="00F35EDC" w:rsidP="00D36495">
      <w:r>
        <w:separator/>
      </w:r>
    </w:p>
  </w:endnote>
  <w:endnote w:type="continuationSeparator" w:id="0">
    <w:p w14:paraId="55FDE200" w14:textId="77777777" w:rsidR="00F35EDC" w:rsidRDefault="00F35ED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416353500"/>
      <w:docPartObj>
        <w:docPartGallery w:val="Page Numbers (Bottom of Page)"/>
        <w:docPartUnique/>
      </w:docPartObj>
    </w:sdtPr>
    <w:sdtEndPr>
      <w:rPr>
        <w:caps w:val="0"/>
      </w:rPr>
    </w:sdtEndPr>
    <w:sdtContent>
      <w:p w14:paraId="54C12E4C" w14:textId="41A8E737" w:rsidR="000F7548" w:rsidRPr="00A806D5" w:rsidRDefault="004A6793" w:rsidP="00B45CED">
        <w:pPr>
          <w:pStyle w:val="Header"/>
          <w:rPr>
            <w:caps w:val="0"/>
            <w:sz w:val="24"/>
            <w:szCs w:val="24"/>
          </w:rPr>
        </w:pPr>
        <w:r>
          <w:rPr>
            <w:sz w:val="24"/>
            <w:szCs w:val="24"/>
          </w:rPr>
          <w:t xml:space="preserve">2-F </w:t>
        </w:r>
        <w:r w:rsidR="000F7548" w:rsidRPr="00A806D5">
          <w:rPr>
            <w:caps w:val="0"/>
            <w:sz w:val="24"/>
            <w:szCs w:val="24"/>
          </w:rPr>
          <w:fldChar w:fldCharType="begin"/>
        </w:r>
        <w:r w:rsidR="000F7548" w:rsidRPr="00A806D5">
          <w:rPr>
            <w:caps w:val="0"/>
            <w:sz w:val="24"/>
            <w:szCs w:val="24"/>
          </w:rPr>
          <w:instrText xml:space="preserve"> PAGE   \* MERGEFORMAT </w:instrText>
        </w:r>
        <w:r w:rsidR="000F7548" w:rsidRPr="00A806D5">
          <w:rPr>
            <w:caps w:val="0"/>
            <w:sz w:val="24"/>
            <w:szCs w:val="24"/>
          </w:rPr>
          <w:fldChar w:fldCharType="separate"/>
        </w:r>
        <w:r w:rsidR="00755F9B">
          <w:rPr>
            <w:caps w:val="0"/>
            <w:noProof/>
            <w:sz w:val="24"/>
            <w:szCs w:val="24"/>
          </w:rPr>
          <w:t>2</w:t>
        </w:r>
        <w:r w:rsidR="000F7548" w:rsidRPr="00A806D5">
          <w:rPr>
            <w:caps w:val="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258964"/>
      <w:docPartObj>
        <w:docPartGallery w:val="Page Numbers (Bottom of Page)"/>
        <w:docPartUnique/>
      </w:docPartObj>
    </w:sdtPr>
    <w:sdtEndPr>
      <w:rPr>
        <w:noProof/>
      </w:rPr>
    </w:sdtEndPr>
    <w:sdtContent>
      <w:p w14:paraId="08F39093" w14:textId="2BDC63E3" w:rsidR="005F7E30" w:rsidRDefault="00CF57B5">
        <w:pPr>
          <w:pStyle w:val="Footer"/>
          <w:jc w:val="center"/>
        </w:pPr>
        <w:r>
          <w:t>2-F</w:t>
        </w:r>
        <w:r w:rsidR="005F7E30">
          <w:t>-</w:t>
        </w:r>
        <w:r w:rsidR="005F7E30">
          <w:fldChar w:fldCharType="begin"/>
        </w:r>
        <w:r w:rsidR="005F7E30">
          <w:instrText xml:space="preserve"> PAGE   \* MERGEFORMAT </w:instrText>
        </w:r>
        <w:r w:rsidR="005F7E30">
          <w:fldChar w:fldCharType="separate"/>
        </w:r>
        <w:r w:rsidR="00755F9B">
          <w:rPr>
            <w:noProof/>
          </w:rPr>
          <w:t>1</w:t>
        </w:r>
        <w:r w:rsidR="005F7E30">
          <w:rPr>
            <w:noProof/>
          </w:rPr>
          <w:fldChar w:fldCharType="end"/>
        </w:r>
      </w:p>
    </w:sdtContent>
  </w:sdt>
  <w:p w14:paraId="02FE01E4" w14:textId="77777777" w:rsidR="00B45CED" w:rsidRPr="00EE4C86" w:rsidRDefault="00B45CED" w:rsidP="00EE4C86">
    <w:pPr>
      <w:pStyle w:val="Footer"/>
      <w:jc w:val="center"/>
      <w:rPr>
        <w:rStyle w:val="HeaderCha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E1A4" w14:textId="77777777" w:rsidR="00F35EDC" w:rsidRDefault="00F35EDC" w:rsidP="00D36495">
      <w:r>
        <w:separator/>
      </w:r>
    </w:p>
  </w:footnote>
  <w:footnote w:type="continuationSeparator" w:id="0">
    <w:p w14:paraId="1C60E7B9" w14:textId="77777777" w:rsidR="00F35EDC" w:rsidRDefault="00F35EDC"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167E" w14:textId="76CB65C2" w:rsidR="00782710" w:rsidRPr="00D552D7" w:rsidRDefault="00361722" w:rsidP="00B66C21">
    <w:pPr>
      <w:pStyle w:val="Header"/>
      <w:jc w:val="right"/>
    </w:pPr>
    <w:r>
      <w:t xml:space="preserve">Exhibit </w:t>
    </w:r>
    <w:r w:rsidR="00B66C21">
      <w:t>2-F: Capital Equipment INventory Log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ED6D" w14:textId="2BB72FA0" w:rsidR="005D60E0" w:rsidRDefault="005D60E0" w:rsidP="00361722">
    <w:pPr>
      <w:pStyle w:val="Header"/>
      <w:tabs>
        <w:tab w:val="clear" w:pos="9360"/>
        <w:tab w:val="right" w:pos="13410"/>
      </w:tabs>
      <w:ind w:right="-540"/>
      <w:jc w:val="left"/>
    </w:pPr>
    <w:r>
      <w:rPr>
        <w:noProof/>
      </w:rPr>
      <w:drawing>
        <wp:inline distT="0" distB="0" distL="0" distR="0" wp14:anchorId="70ADB4E8" wp14:editId="53022171">
          <wp:extent cx="3051544" cy="549278"/>
          <wp:effectExtent l="0" t="0" r="0" b="3175"/>
          <wp:docPr id="1" name="Picture 1" descr="MDH and W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DH and WIC - no white 350 width.png"/>
                  <pic:cNvPicPr/>
                </pic:nvPicPr>
                <pic:blipFill>
                  <a:blip r:embed="rId1">
                    <a:extLst>
                      <a:ext uri="{28A0092B-C50C-407E-A947-70E740481C1C}">
                        <a14:useLocalDpi xmlns:a14="http://schemas.microsoft.com/office/drawing/2010/main" val="0"/>
                      </a:ext>
                    </a:extLst>
                  </a:blip>
                  <a:stretch>
                    <a:fillRect/>
                  </a:stretch>
                </pic:blipFill>
                <pic:spPr>
                  <a:xfrm>
                    <a:off x="0" y="0"/>
                    <a:ext cx="3060428" cy="550877"/>
                  </a:xfrm>
                  <a:prstGeom prst="rect">
                    <a:avLst/>
                  </a:prstGeom>
                </pic:spPr>
              </pic:pic>
            </a:graphicData>
          </a:graphic>
        </wp:inline>
      </w:drawing>
    </w:r>
    <w:r w:rsidR="00DF7B6E">
      <w:tab/>
    </w:r>
    <w:r w:rsidR="004059AC">
      <w:t>Exhibit</w:t>
    </w:r>
    <w:r w:rsidR="004059AC">
      <w:t xml:space="preserve"> 2-F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9878F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19439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3388D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D22FBB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BFA99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0A2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71EB"/>
    <w:multiLevelType w:val="hybridMultilevel"/>
    <w:tmpl w:val="4F82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32773"/>
    <w:multiLevelType w:val="hybridMultilevel"/>
    <w:tmpl w:val="225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732072653">
    <w:abstractNumId w:val="5"/>
  </w:num>
  <w:num w:numId="2" w16cid:durableId="1386836383">
    <w:abstractNumId w:val="1"/>
  </w:num>
  <w:num w:numId="3" w16cid:durableId="457794247">
    <w:abstractNumId w:val="12"/>
  </w:num>
  <w:num w:numId="4" w16cid:durableId="1850018706">
    <w:abstractNumId w:val="17"/>
  </w:num>
  <w:num w:numId="5" w16cid:durableId="1167942391">
    <w:abstractNumId w:val="9"/>
  </w:num>
  <w:num w:numId="6" w16cid:durableId="671563295">
    <w:abstractNumId w:val="8"/>
  </w:num>
  <w:num w:numId="7" w16cid:durableId="1106583573">
    <w:abstractNumId w:val="11"/>
  </w:num>
  <w:num w:numId="8" w16cid:durableId="1172993830">
    <w:abstractNumId w:val="10"/>
  </w:num>
  <w:num w:numId="9" w16cid:durableId="1860049833">
    <w:abstractNumId w:val="14"/>
  </w:num>
  <w:num w:numId="10" w16cid:durableId="1501627744">
    <w:abstractNumId w:val="13"/>
  </w:num>
  <w:num w:numId="11" w16cid:durableId="1079517304">
    <w:abstractNumId w:val="4"/>
  </w:num>
  <w:num w:numId="12" w16cid:durableId="461650718">
    <w:abstractNumId w:val="0"/>
  </w:num>
  <w:num w:numId="13" w16cid:durableId="512377259">
    <w:abstractNumId w:val="7"/>
  </w:num>
  <w:num w:numId="14" w16cid:durableId="1308320931">
    <w:abstractNumId w:val="6"/>
  </w:num>
  <w:num w:numId="15" w16cid:durableId="1584727970">
    <w:abstractNumId w:val="3"/>
  </w:num>
  <w:num w:numId="16" w16cid:durableId="1104031832">
    <w:abstractNumId w:val="2"/>
  </w:num>
  <w:num w:numId="17" w16cid:durableId="634527667">
    <w:abstractNumId w:val="16"/>
  </w:num>
  <w:num w:numId="18" w16cid:durableId="127389737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49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4AC"/>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1B8"/>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58E5"/>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1F5E"/>
    <w:rsid w:val="002624DF"/>
    <w:rsid w:val="00262A64"/>
    <w:rsid w:val="00262E07"/>
    <w:rsid w:val="0026364A"/>
    <w:rsid w:val="00264B2D"/>
    <w:rsid w:val="00265256"/>
    <w:rsid w:val="0026529E"/>
    <w:rsid w:val="00265425"/>
    <w:rsid w:val="002654DD"/>
    <w:rsid w:val="00265740"/>
    <w:rsid w:val="00265B07"/>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4F"/>
    <w:rsid w:val="002A509D"/>
    <w:rsid w:val="002A51A1"/>
    <w:rsid w:val="002A538A"/>
    <w:rsid w:val="002A5CFE"/>
    <w:rsid w:val="002A64DB"/>
    <w:rsid w:val="002A690C"/>
    <w:rsid w:val="002A6CDE"/>
    <w:rsid w:val="002A7C0F"/>
    <w:rsid w:val="002B050A"/>
    <w:rsid w:val="002B0DB1"/>
    <w:rsid w:val="002B2E79"/>
    <w:rsid w:val="002B2F53"/>
    <w:rsid w:val="002B2F62"/>
    <w:rsid w:val="002B3745"/>
    <w:rsid w:val="002B3C7A"/>
    <w:rsid w:val="002B423A"/>
    <w:rsid w:val="002B4BA5"/>
    <w:rsid w:val="002B52AB"/>
    <w:rsid w:val="002B5BC6"/>
    <w:rsid w:val="002B63E1"/>
    <w:rsid w:val="002B6677"/>
    <w:rsid w:val="002B6D66"/>
    <w:rsid w:val="002B7711"/>
    <w:rsid w:val="002C0438"/>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4A9"/>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409B"/>
    <w:rsid w:val="00355A0E"/>
    <w:rsid w:val="00355BA0"/>
    <w:rsid w:val="00355ED9"/>
    <w:rsid w:val="003560CE"/>
    <w:rsid w:val="00356DDF"/>
    <w:rsid w:val="003575C3"/>
    <w:rsid w:val="003577CB"/>
    <w:rsid w:val="00361722"/>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8A6"/>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112"/>
    <w:rsid w:val="003F3C51"/>
    <w:rsid w:val="003F3D93"/>
    <w:rsid w:val="003F3FAA"/>
    <w:rsid w:val="003F4C0C"/>
    <w:rsid w:val="003F52E1"/>
    <w:rsid w:val="003F555C"/>
    <w:rsid w:val="003F5D47"/>
    <w:rsid w:val="003F5D83"/>
    <w:rsid w:val="003F67FB"/>
    <w:rsid w:val="003F6906"/>
    <w:rsid w:val="003F6E66"/>
    <w:rsid w:val="003F7BEE"/>
    <w:rsid w:val="0040140E"/>
    <w:rsid w:val="00401577"/>
    <w:rsid w:val="00403720"/>
    <w:rsid w:val="00403E21"/>
    <w:rsid w:val="00404073"/>
    <w:rsid w:val="00404A1D"/>
    <w:rsid w:val="00404F85"/>
    <w:rsid w:val="00405658"/>
    <w:rsid w:val="004059AC"/>
    <w:rsid w:val="00405A6F"/>
    <w:rsid w:val="00406DE8"/>
    <w:rsid w:val="004074C2"/>
    <w:rsid w:val="004103E1"/>
    <w:rsid w:val="00410F2D"/>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B0D"/>
    <w:rsid w:val="00422C89"/>
    <w:rsid w:val="0042307F"/>
    <w:rsid w:val="0042356E"/>
    <w:rsid w:val="004241E4"/>
    <w:rsid w:val="004243C5"/>
    <w:rsid w:val="0042440A"/>
    <w:rsid w:val="00424FD6"/>
    <w:rsid w:val="00425517"/>
    <w:rsid w:val="00425713"/>
    <w:rsid w:val="00425BF3"/>
    <w:rsid w:val="00427E4D"/>
    <w:rsid w:val="0043058A"/>
    <w:rsid w:val="004308C6"/>
    <w:rsid w:val="00430C2A"/>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358"/>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5DD"/>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793"/>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11A"/>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3BC"/>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0CC"/>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026"/>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60E0"/>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5F7E30"/>
    <w:rsid w:val="006015F4"/>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4FF"/>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D42"/>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3EC"/>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6A7"/>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8AC"/>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5F9B"/>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24E"/>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6B4"/>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352D"/>
    <w:rsid w:val="008E36D0"/>
    <w:rsid w:val="008E5400"/>
    <w:rsid w:val="008E5500"/>
    <w:rsid w:val="008E5789"/>
    <w:rsid w:val="008E579C"/>
    <w:rsid w:val="008E5AB9"/>
    <w:rsid w:val="008E7F52"/>
    <w:rsid w:val="008F07FB"/>
    <w:rsid w:val="008F204A"/>
    <w:rsid w:val="008F2B1D"/>
    <w:rsid w:val="008F2FF6"/>
    <w:rsid w:val="008F3638"/>
    <w:rsid w:val="008F36B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A68"/>
    <w:rsid w:val="00952BC3"/>
    <w:rsid w:val="0095364D"/>
    <w:rsid w:val="00953851"/>
    <w:rsid w:val="009538F1"/>
    <w:rsid w:val="009544F9"/>
    <w:rsid w:val="0095549F"/>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6F"/>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2F5D"/>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2179"/>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6D5"/>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33B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17E74"/>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6C21"/>
    <w:rsid w:val="00B67518"/>
    <w:rsid w:val="00B67E73"/>
    <w:rsid w:val="00B705F5"/>
    <w:rsid w:val="00B70A76"/>
    <w:rsid w:val="00B71393"/>
    <w:rsid w:val="00B716EC"/>
    <w:rsid w:val="00B71CF8"/>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1BFA"/>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7CD"/>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2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7B5"/>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5DB"/>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3E02"/>
    <w:rsid w:val="00D7431E"/>
    <w:rsid w:val="00D74A28"/>
    <w:rsid w:val="00D74FA6"/>
    <w:rsid w:val="00D7671A"/>
    <w:rsid w:val="00D76E56"/>
    <w:rsid w:val="00D775DA"/>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535"/>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DF7B6E"/>
    <w:rsid w:val="00E0011D"/>
    <w:rsid w:val="00E0104F"/>
    <w:rsid w:val="00E01E20"/>
    <w:rsid w:val="00E0241A"/>
    <w:rsid w:val="00E027E9"/>
    <w:rsid w:val="00E03158"/>
    <w:rsid w:val="00E034C3"/>
    <w:rsid w:val="00E03D54"/>
    <w:rsid w:val="00E04056"/>
    <w:rsid w:val="00E0449C"/>
    <w:rsid w:val="00E046E6"/>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8AE"/>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08C0"/>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556"/>
    <w:rsid w:val="00F12752"/>
    <w:rsid w:val="00F12AD0"/>
    <w:rsid w:val="00F12DA8"/>
    <w:rsid w:val="00F13A37"/>
    <w:rsid w:val="00F142FC"/>
    <w:rsid w:val="00F15007"/>
    <w:rsid w:val="00F16814"/>
    <w:rsid w:val="00F1733C"/>
    <w:rsid w:val="00F17393"/>
    <w:rsid w:val="00F17533"/>
    <w:rsid w:val="00F177B2"/>
    <w:rsid w:val="00F2178F"/>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5EDC"/>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6BCA"/>
    <w:rsid w:val="00FD7319"/>
    <w:rsid w:val="00FD79A8"/>
    <w:rsid w:val="00FE05E8"/>
    <w:rsid w:val="00FE0742"/>
    <w:rsid w:val="00FE098C"/>
    <w:rsid w:val="00FE0C35"/>
    <w:rsid w:val="00FE138A"/>
    <w:rsid w:val="00FE1D9B"/>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93B69"/>
  <w15:docId w15:val="{0548EDFF-F9A8-4790-93A6-FB7D2C6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C08C0"/>
    <w:pPr>
      <w:suppressAutoHyphens/>
      <w:spacing w:before="120" w:after="120"/>
    </w:pPr>
    <w:rPr>
      <w:sz w:val="24"/>
    </w:rPr>
  </w:style>
  <w:style w:type="paragraph" w:styleId="Heading1">
    <w:name w:val="heading 1"/>
    <w:aliases w:val="H1 Title"/>
    <w:next w:val="Normal"/>
    <w:link w:val="Heading1Char"/>
    <w:uiPriority w:val="4"/>
    <w:qFormat/>
    <w:rsid w:val="0082524E"/>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82524E"/>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82524E"/>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82524E"/>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82524E"/>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82524E"/>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82524E"/>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82524E"/>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E36D0"/>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82524E"/>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9B1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214924931">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6233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health.state.mn.us" TargetMode="External"/><Relationship Id="rId2" Type="http://schemas.openxmlformats.org/officeDocument/2006/relationships/customXml" Target="../customXml/item2.xml"/><Relationship Id="rId16" Type="http://schemas.openxmlformats.org/officeDocument/2006/relationships/hyperlink" Target="mailto:health.wic@state.mn.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innj1\appdata\local\microsoft\office\MDH_Templates\Template%20Fact%20Sheet%201%20col.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Props1.xml><?xml version="1.0" encoding="utf-8"?>
<ds:datastoreItem xmlns:ds="http://schemas.openxmlformats.org/officeDocument/2006/customXml" ds:itemID="{D73EA31B-B21F-4F08-97F8-D7D5B8887B0C}">
  <ds:schemaRefs>
    <ds:schemaRef ds:uri="http://schemas.openxmlformats.org/officeDocument/2006/bibliography"/>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docProps/app.xml><?xml version="1.0" encoding="utf-8"?>
<Properties xmlns="http://schemas.openxmlformats.org/officeDocument/2006/extended-properties" xmlns:vt="http://schemas.openxmlformats.org/officeDocument/2006/docPropsVTypes">
  <Template>Template Fact Sheet 1 col.dotx</Template>
  <TotalTime>70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Exhibit 2F-WIC Capital Equipment Inventory Log</vt:lpstr>
    </vt:vector>
  </TitlesOfParts>
  <Company>State of Minnesota</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2F-WIC Capital Equipment Inventory Log</dc:title>
  <dc:subject>Exhibit 2F-WIC Capital Equipment Inventory Log</dc:subject>
  <dc:creator>Minnesota Department of Health - WIC Program</dc:creator>
  <cp:keywords/>
  <dc:description>Document template version 2.2</dc:description>
  <cp:lastModifiedBy>Skinner, Jenny (MDH)</cp:lastModifiedBy>
  <cp:revision>19</cp:revision>
  <cp:lastPrinted>2016-12-14T18:03:00Z</cp:lastPrinted>
  <dcterms:created xsi:type="dcterms:W3CDTF">2022-09-01T19:22:00Z</dcterms:created>
  <dcterms:modified xsi:type="dcterms:W3CDTF">2026-03-18T17:49:00Z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y fmtid="{D5CDD505-2E9C-101B-9397-08002B2CF9AE}" pid="4" name="GrammarlyDocumentId">
    <vt:lpwstr>be402062-a389-4382-bdb4-bcb6ce5b4b83</vt:lpwstr>
  </property>
</Properties>
</file>