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3A8DE64" w:rsidR="000B3E7D" w:rsidRPr="00465D0C" w:rsidRDefault="00AE75D1" w:rsidP="00465D0C">
      <w:pPr>
        <w:pStyle w:val="Heading1"/>
      </w:pPr>
      <w:r w:rsidRPr="00465D0C">
        <w:t>Nirsevimab (Beyfortus)</w:t>
      </w:r>
      <w:r w:rsidR="00066679" w:rsidRPr="00465D0C">
        <w:t xml:space="preserve"> </w:t>
      </w:r>
      <w:r w:rsidR="005B1A82" w:rsidRPr="00465D0C">
        <w:t>Protocol</w:t>
      </w:r>
    </w:p>
    <w:p w14:paraId="2E9D469B" w14:textId="6D4BD3F3" w:rsidR="00926635" w:rsidRPr="00465D0C" w:rsidRDefault="00AE75D1" w:rsidP="00465D0C">
      <w:pPr>
        <w:pStyle w:val="Subtitle"/>
      </w:pPr>
      <w:r w:rsidRPr="00465D0C">
        <w:t>PASSIVE IMMUNIZATION</w:t>
      </w:r>
      <w:r w:rsidR="000B3E7D" w:rsidRPr="00465D0C">
        <w:t xml:space="preserve"> protocol</w:t>
      </w:r>
      <w:r w:rsidR="00185403" w:rsidRPr="00465D0C">
        <w:t xml:space="preserve"> for </w:t>
      </w:r>
      <w:r w:rsidRPr="00465D0C">
        <w:t>CHILDREN BIRTH TH</w:t>
      </w:r>
      <w:r w:rsidR="00465D0C">
        <w:t>R</w:t>
      </w:r>
      <w:r w:rsidRPr="00465D0C">
        <w:t>OUGH 19 MONTHS</w:t>
      </w:r>
    </w:p>
    <w:p w14:paraId="4BAE6FFB" w14:textId="60D354A9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AE75D1">
        <w:rPr>
          <w:b/>
          <w:bCs/>
          <w:color w:val="C00000"/>
        </w:rPr>
        <w:t>October 3,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1326434A" w:rsidR="000B3E7D" w:rsidRDefault="000B3E7D" w:rsidP="00185403">
      <w:r>
        <w:t>To reduce incidence of morbidity and morta</w:t>
      </w:r>
      <w:r w:rsidRPr="00465D0C">
        <w:t xml:space="preserve">lity of </w:t>
      </w:r>
      <w:r w:rsidR="0031015A" w:rsidRPr="00465D0C">
        <w:t xml:space="preserve">lower respiratory track </w:t>
      </w:r>
      <w:r w:rsidRPr="00465D0C">
        <w:t>dis</w:t>
      </w:r>
      <w:r>
        <w:t>ease</w:t>
      </w:r>
      <w:r w:rsidR="0031015A">
        <w:t xml:space="preserve"> among infants due to </w:t>
      </w:r>
      <w:r w:rsidR="0031015A" w:rsidRPr="00D6781C">
        <w:t>Respiratory Syncytial Virus (RSV)</w:t>
      </w:r>
      <w:r w:rsidR="0031015A" w:rsidRPr="00854F74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72CBDB4E" w:rsidR="000B3E7D" w:rsidRDefault="000B3E7D" w:rsidP="006D4D5C">
      <w:r>
        <w:t>T</w:t>
      </w:r>
      <w:r w:rsidRPr="00465D0C">
        <w:t xml:space="preserve">he nurse will implement this protocol for </w:t>
      </w:r>
      <w:r w:rsidR="0031015A" w:rsidRPr="00465D0C">
        <w:t>RSV</w:t>
      </w:r>
      <w:r w:rsidR="00926635" w:rsidRPr="00465D0C">
        <w:t xml:space="preserve"> </w:t>
      </w:r>
      <w:r w:rsidR="0031015A" w:rsidRPr="00465D0C">
        <w:t>prevention using Nirsevimab (Beyfortus).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pPr w:leftFromText="180" w:rightFromText="180" w:vertAnchor="text" w:tblpY="1"/>
        <w:tblOverlap w:val="never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46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465D0C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465D0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926635" w:rsidRPr="008E470A" w14:paraId="20DE80C1" w14:textId="77777777" w:rsidTr="004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01DB325F" w:rsidR="00926635" w:rsidRPr="008E470A" w:rsidRDefault="0031015A" w:rsidP="00465D0C">
            <w:pPr>
              <w:pStyle w:val="TableText-calibri10"/>
            </w:pPr>
            <w:r>
              <w:t>Child is less than 8 months of age, is non-acutely ill, has not previously received Nirsevimab and is born during or entering their first RSV season (October – March).</w:t>
            </w:r>
          </w:p>
        </w:tc>
        <w:tc>
          <w:tcPr>
            <w:tcW w:w="5129" w:type="dxa"/>
          </w:tcPr>
          <w:p w14:paraId="3FAE6827" w14:textId="4FAA1481" w:rsidR="00926635" w:rsidRPr="008E470A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immunize.</w:t>
            </w:r>
          </w:p>
        </w:tc>
      </w:tr>
      <w:tr w:rsidR="00926635" w:rsidRPr="008E470A" w14:paraId="1A515FE4" w14:textId="77777777" w:rsidTr="00465D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3541F477" w:rsidR="00926635" w:rsidRPr="008E470A" w:rsidRDefault="0031015A" w:rsidP="00465D0C">
            <w:pPr>
              <w:pStyle w:val="TableText-calibri10"/>
            </w:pPr>
            <w:r>
              <w:t>Child is less than 8 months of age and mother did not receive RSV vaccination at least 14 days before delivery and is born during or entering their first RSV season (October – March).</w:t>
            </w:r>
          </w:p>
        </w:tc>
        <w:tc>
          <w:tcPr>
            <w:tcW w:w="5129" w:type="dxa"/>
          </w:tcPr>
          <w:p w14:paraId="3AD50C9B" w14:textId="300FBDE9" w:rsidR="00926635" w:rsidRPr="008E470A" w:rsidRDefault="0031015A" w:rsidP="00465D0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immunize.</w:t>
            </w:r>
          </w:p>
        </w:tc>
      </w:tr>
      <w:tr w:rsidR="00926635" w:rsidRPr="008E470A" w14:paraId="65042057" w14:textId="77777777" w:rsidTr="004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2C20C890" w:rsidR="00926635" w:rsidRPr="008E470A" w:rsidRDefault="0031015A" w:rsidP="00465D0C">
            <w:pPr>
              <w:pStyle w:val="TableText-calibri10"/>
            </w:pPr>
            <w:r>
              <w:t>Child is less than 8 months of age and mother received RSV vaccine during pregnancy and at least 14 days before delivery.</w:t>
            </w:r>
          </w:p>
        </w:tc>
        <w:tc>
          <w:tcPr>
            <w:tcW w:w="5129" w:type="dxa"/>
          </w:tcPr>
          <w:p w14:paraId="103BE670" w14:textId="55AC57A3" w:rsidR="0031015A" w:rsidRPr="008E470A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immunize, infant protected by maternal antibodies.</w:t>
            </w:r>
          </w:p>
        </w:tc>
      </w:tr>
      <w:tr w:rsidR="0031015A" w:rsidRPr="008E470A" w14:paraId="11F2962C" w14:textId="77777777" w:rsidTr="00465D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1B1FBBA" w14:textId="77777777" w:rsidR="0031015A" w:rsidRPr="00465D0C" w:rsidRDefault="0031015A" w:rsidP="00465D0C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D6781C">
              <w:rPr>
                <w:rStyle w:val="cf01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Child is age 8-19 months entering their second RSV season and has one of the following conditions that increase their risk for severe </w:t>
            </w:r>
            <w:r w:rsidRPr="00465D0C">
              <w:rPr>
                <w:rStyle w:val="cf01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RSV </w:t>
            </w:r>
            <w:r w:rsidRPr="00465D0C">
              <w:rPr>
                <w:rFonts w:asciiTheme="minorHAnsi" w:hAnsiTheme="minorHAnsi" w:cstheme="minorHAnsi"/>
                <w:sz w:val="20"/>
                <w:szCs w:val="20"/>
              </w:rPr>
              <w:t>(October – March):</w:t>
            </w:r>
          </w:p>
          <w:p w14:paraId="4412D0F5" w14:textId="54D64AE4" w:rsidR="0031015A" w:rsidRPr="00465D0C" w:rsidRDefault="0031015A" w:rsidP="00465D0C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465D0C">
              <w:rPr>
                <w:sz w:val="20"/>
                <w:szCs w:val="20"/>
              </w:rPr>
              <w:t>Child with severe lung disease of prematurity who requires medical support during the 6 months before RSV season starts</w:t>
            </w:r>
            <w:r w:rsidR="00465D0C" w:rsidRPr="00465D0C">
              <w:rPr>
                <w:sz w:val="20"/>
                <w:szCs w:val="20"/>
              </w:rPr>
              <w:t>.</w:t>
            </w:r>
          </w:p>
          <w:p w14:paraId="20E71E4C" w14:textId="3C03F401" w:rsidR="0031015A" w:rsidRPr="00465D0C" w:rsidRDefault="0031015A" w:rsidP="00465D0C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465D0C">
              <w:rPr>
                <w:sz w:val="20"/>
                <w:szCs w:val="20"/>
              </w:rPr>
              <w:t>Child who is immunocompromised</w:t>
            </w:r>
            <w:r w:rsidR="00465D0C" w:rsidRPr="00465D0C">
              <w:rPr>
                <w:sz w:val="20"/>
                <w:szCs w:val="20"/>
              </w:rPr>
              <w:t>.</w:t>
            </w:r>
          </w:p>
          <w:p w14:paraId="6893CD53" w14:textId="77777777" w:rsidR="00465D0C" w:rsidRPr="00465D0C" w:rsidRDefault="0031015A" w:rsidP="00465D0C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465D0C">
              <w:rPr>
                <w:sz w:val="20"/>
                <w:szCs w:val="20"/>
              </w:rPr>
              <w:t>Child with severe cystic fibrosis</w:t>
            </w:r>
            <w:r w:rsidR="00465D0C" w:rsidRPr="00465D0C">
              <w:rPr>
                <w:sz w:val="20"/>
                <w:szCs w:val="20"/>
              </w:rPr>
              <w:t>.</w:t>
            </w:r>
          </w:p>
          <w:p w14:paraId="506E8A59" w14:textId="228878EC" w:rsidR="0031015A" w:rsidRPr="00465D0C" w:rsidRDefault="0031015A" w:rsidP="00465D0C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465D0C">
              <w:rPr>
                <w:sz w:val="20"/>
                <w:szCs w:val="20"/>
              </w:rPr>
              <w:t>Alaska native and American Indian ethnic child</w:t>
            </w:r>
            <w:r w:rsidR="0034568C" w:rsidRPr="00465D0C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3BBE6341" w14:textId="52CDFC26" w:rsidR="0031015A" w:rsidRDefault="0031015A" w:rsidP="00465D0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immunize using second RSV season dosing.</w:t>
            </w:r>
          </w:p>
        </w:tc>
      </w:tr>
    </w:tbl>
    <w:p w14:paraId="7B87EA16" w14:textId="52CC774A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46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185403" w:rsidRPr="008E470A" w14:paraId="7005D129" w14:textId="77777777" w:rsidTr="004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5DE05CEF" w:rsidR="00185403" w:rsidRPr="008E470A" w:rsidRDefault="0031015A" w:rsidP="008E470A">
            <w:pPr>
              <w:pStyle w:val="TableText-calibri10"/>
            </w:pPr>
            <w:r>
              <w:t>Child had a severe allergic reaction to Nirsevimab or any of its components</w:t>
            </w:r>
            <w:r w:rsidR="0034568C">
              <w:t>.</w:t>
            </w:r>
          </w:p>
        </w:tc>
        <w:tc>
          <w:tcPr>
            <w:tcW w:w="5129" w:type="dxa"/>
          </w:tcPr>
          <w:p w14:paraId="68751DD1" w14:textId="2A83E644" w:rsidR="00185403" w:rsidRPr="008E470A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immunize.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46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926635" w:rsidRPr="008E470A" w14:paraId="5896B4F6" w14:textId="77777777" w:rsidTr="004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653F1AAB" w:rsidR="00926635" w:rsidRPr="008E470A" w:rsidRDefault="0031015A" w:rsidP="008E470A">
            <w:pPr>
              <w:pStyle w:val="TableText-calibri10"/>
            </w:pPr>
            <w:r>
              <w:t>Child with thrombocytopenia, any coagulation disorder, or individuals on anticoagulation therapy.</w:t>
            </w:r>
          </w:p>
        </w:tc>
        <w:tc>
          <w:tcPr>
            <w:tcW w:w="5129" w:type="dxa"/>
          </w:tcPr>
          <w:p w14:paraId="6777DCF7" w14:textId="77777777" w:rsidR="0031015A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[Proceed to immunize, hold pressure on injection site for 5 minutes]</w:t>
            </w:r>
          </w:p>
          <w:p w14:paraId="27B7FDF7" w14:textId="7C64D03C" w:rsidR="00926635" w:rsidRPr="008E470A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[Refer to primary care provider for immunization]</w:t>
            </w:r>
          </w:p>
        </w:tc>
      </w:tr>
      <w:tr w:rsidR="59BEB75F" w:rsidRPr="008E470A" w14:paraId="0DDCB27F" w14:textId="77777777" w:rsidTr="00465D0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339F1DD1" w:rsidR="06C91713" w:rsidRPr="008E470A" w:rsidRDefault="0031015A" w:rsidP="008E470A">
            <w:pPr>
              <w:pStyle w:val="TableText-calibri10"/>
            </w:pPr>
            <w:r w:rsidRPr="00240432">
              <w:rPr>
                <w:rFonts w:eastAsia="Times New Roman" w:cs="Calibri"/>
                <w:szCs w:val="20"/>
              </w:rPr>
              <w:t>Person has a mild illness defined as temperature less than ____°F/°C with symptoms such as: {to be determined by medical prescriber} </w:t>
            </w:r>
          </w:p>
        </w:tc>
        <w:tc>
          <w:tcPr>
            <w:tcW w:w="5129" w:type="dxa"/>
          </w:tcPr>
          <w:p w14:paraId="6FBAFC44" w14:textId="1C044A68" w:rsidR="06C91713" w:rsidRPr="008E470A" w:rsidRDefault="0031015A" w:rsidP="00465D0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432">
              <w:rPr>
                <w:rFonts w:eastAsia="Times New Roman" w:cs="Calibri"/>
                <w:szCs w:val="20"/>
              </w:rPr>
              <w:t xml:space="preserve">Proceed to </w:t>
            </w:r>
            <w:r>
              <w:rPr>
                <w:rFonts w:eastAsia="Times New Roman" w:cs="Calibri"/>
                <w:szCs w:val="20"/>
              </w:rPr>
              <w:t>immunize</w:t>
            </w:r>
            <w:r w:rsidRPr="00240432">
              <w:rPr>
                <w:rFonts w:eastAsia="Times New Roman" w:cs="Calibri"/>
                <w:szCs w:val="20"/>
              </w:rPr>
              <w:t>. </w:t>
            </w:r>
          </w:p>
        </w:tc>
      </w:tr>
      <w:tr w:rsidR="0031015A" w:rsidRPr="008E470A" w14:paraId="5AB64B41" w14:textId="77777777" w:rsidTr="0046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6AA6CE5" w14:textId="52BDECA2" w:rsidR="0031015A" w:rsidRPr="00240432" w:rsidRDefault="0031015A" w:rsidP="0031015A">
            <w:pPr>
              <w:pStyle w:val="TableText-calibri10"/>
              <w:rPr>
                <w:rFonts w:eastAsia="Times New Roman" w:cs="Calibri"/>
                <w:szCs w:val="20"/>
              </w:rPr>
            </w:pPr>
            <w:r w:rsidRPr="00240432">
              <w:rPr>
                <w:rFonts w:eastAsia="Times New Roman" w:cs="Calibri"/>
                <w:szCs w:val="20"/>
              </w:rPr>
              <w:t>Person has a moderate to severe illness defined as temperature ____°F/°C or higher with symptoms such as: {to be determined by medical prescriber} </w:t>
            </w:r>
          </w:p>
        </w:tc>
        <w:tc>
          <w:tcPr>
            <w:tcW w:w="5129" w:type="dxa"/>
          </w:tcPr>
          <w:p w14:paraId="13205700" w14:textId="4AF74952" w:rsidR="0031015A" w:rsidRPr="00240432" w:rsidRDefault="0031015A" w:rsidP="00465D0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</w:rPr>
            </w:pPr>
            <w:r w:rsidRPr="00240432">
              <w:rPr>
                <w:rFonts w:eastAsia="Times New Roman" w:cs="Calibri"/>
                <w:szCs w:val="20"/>
              </w:rPr>
              <w:t xml:space="preserve">Defer </w:t>
            </w:r>
            <w:r>
              <w:rPr>
                <w:rFonts w:eastAsia="Times New Roman" w:cs="Calibri"/>
                <w:szCs w:val="20"/>
              </w:rPr>
              <w:t>immunization</w:t>
            </w:r>
            <w:r w:rsidRPr="00240432">
              <w:rPr>
                <w:rFonts w:eastAsia="Times New Roman" w:cs="Calibri"/>
                <w:szCs w:val="20"/>
              </w:rPr>
              <w:t xml:space="preserve"> and </w:t>
            </w:r>
            <w:r>
              <w:rPr>
                <w:rFonts w:eastAsia="Times New Roman" w:cs="Calibri"/>
                <w:szCs w:val="20"/>
              </w:rPr>
              <w:t>refer to HCP for further assessment.</w:t>
            </w:r>
            <w:r w:rsidRPr="00240432">
              <w:rPr>
                <w:rFonts w:eastAsia="Times New Roman" w:cs="Calibri"/>
                <w:szCs w:val="20"/>
              </w:rPr>
              <w:t> </w:t>
            </w:r>
          </w:p>
        </w:tc>
      </w:tr>
    </w:tbl>
    <w:p w14:paraId="52EB7641" w14:textId="7483C97F" w:rsidR="0015567C" w:rsidRDefault="0015567C" w:rsidP="00FA3AE0">
      <w:pPr>
        <w:pStyle w:val="Heading2"/>
        <w:keepNext/>
      </w:pPr>
      <w:r>
        <w:t>Prescription</w:t>
      </w:r>
    </w:p>
    <w:p w14:paraId="04BFFE41" w14:textId="77777777" w:rsidR="0031015A" w:rsidRDefault="0031015A" w:rsidP="0031015A">
      <w:pPr>
        <w:pStyle w:val="Heading3"/>
      </w:pPr>
      <w:r>
        <w:t>For infants in their first RSV Season (October – March*)</w:t>
      </w:r>
    </w:p>
    <w:p w14:paraId="7ED5F4C2" w14:textId="44EC7DFB" w:rsidR="0031015A" w:rsidRDefault="0031015A" w:rsidP="0031015A">
      <w:r w:rsidRPr="003E20E2">
        <w:t xml:space="preserve">Give </w:t>
      </w:r>
      <w:r w:rsidRPr="00D6781C">
        <w:t>Nirsevimab (Beyfortus) based on child’s weight</w:t>
      </w:r>
      <w:r w:rsidRPr="003E20E2">
        <w:t>:</w:t>
      </w:r>
    </w:p>
    <w:p w14:paraId="3FA9EB69" w14:textId="264E13E7" w:rsidR="0031015A" w:rsidRDefault="0031015A" w:rsidP="0031015A">
      <w:pPr>
        <w:pStyle w:val="ListBullet"/>
      </w:pPr>
      <w:r>
        <w:t xml:space="preserve">50 milligrams, 0.5mL, intramuscular </w:t>
      </w:r>
      <w:r w:rsidRPr="003E20E2">
        <w:t>(IM) for infants weighing less than 5 kg (11 pounds)</w:t>
      </w:r>
      <w:r w:rsidR="00465D0C">
        <w:t>.</w:t>
      </w:r>
    </w:p>
    <w:p w14:paraId="627D2767" w14:textId="1D10BDCD" w:rsidR="0031015A" w:rsidRDefault="0031015A" w:rsidP="0031015A">
      <w:pPr>
        <w:pStyle w:val="ListBullet"/>
      </w:pPr>
      <w:r>
        <w:t xml:space="preserve">100 milligrams, </w:t>
      </w:r>
      <w:r w:rsidR="00F01C0A" w:rsidRPr="003E20E2">
        <w:t xml:space="preserve">1 mL, intramuscular (IM) for infants weighing 5 kg (11 pounds) or </w:t>
      </w:r>
      <w:r w:rsidR="00465D0C" w:rsidRPr="003E20E2">
        <w:t>more.</w:t>
      </w:r>
    </w:p>
    <w:p w14:paraId="7CF639D8" w14:textId="348041E2" w:rsidR="00F01C0A" w:rsidRDefault="00F01C0A" w:rsidP="00F01C0A">
      <w:pPr>
        <w:pStyle w:val="Heading3"/>
      </w:pPr>
      <w:r>
        <w:t>For high-risk children in their second season (October – March*)</w:t>
      </w:r>
    </w:p>
    <w:p w14:paraId="6310472C" w14:textId="77777777" w:rsidR="00F01C0A" w:rsidRPr="00D6781C" w:rsidRDefault="00F01C0A" w:rsidP="00F01C0A">
      <w:r w:rsidRPr="00D6781C">
        <w:t>Give Nirsevimab (Beyfortus):</w:t>
      </w:r>
    </w:p>
    <w:p w14:paraId="376C3938" w14:textId="1C5E41C3" w:rsidR="00F01C0A" w:rsidRDefault="00F01C0A" w:rsidP="00F01C0A">
      <w:pPr>
        <w:pStyle w:val="ListBullet"/>
      </w:pPr>
      <w:r>
        <w:t xml:space="preserve">200 milligrams, </w:t>
      </w:r>
      <w:r w:rsidRPr="003E20E2">
        <w:t>2 mL (give 2 doses of 100 mg in separate sites), intramuscular (IM)</w:t>
      </w:r>
      <w:r w:rsidR="00465D0C">
        <w:t>.</w:t>
      </w:r>
    </w:p>
    <w:p w14:paraId="1041F443" w14:textId="033BFE25" w:rsidR="00F01C0A" w:rsidRDefault="00F01C0A" w:rsidP="00465D0C">
      <w:pPr>
        <w:pStyle w:val="NormalSmall"/>
      </w:pPr>
      <w:r w:rsidRPr="00D6781C">
        <w:t>*For typical RSV season in Minnesota, dates may need to be adjusted if RSV community spread is abnormally early or late.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lastRenderedPageBreak/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4FD6AF77" w:rsidR="00AA3A38" w:rsidRDefault="00B26E21" w:rsidP="007D53F2">
      <w:pPr>
        <w:pStyle w:val="NormalLtBlueBackground"/>
      </w:pPr>
      <w:r w:rsidRPr="008C3BED">
        <w:t>Date:</w:t>
      </w:r>
    </w:p>
    <w:p w14:paraId="305290EF" w14:textId="77777777" w:rsidR="007E0EF3" w:rsidRDefault="007E0EF3" w:rsidP="007E0EF3">
      <w:pPr>
        <w:pStyle w:val="Heading2"/>
      </w:pPr>
      <w:r>
        <w:t>Ingredients</w:t>
      </w:r>
    </w:p>
    <w:p w14:paraId="6A8EFBEF" w14:textId="77777777" w:rsidR="007E0EF3" w:rsidRDefault="007E0EF3" w:rsidP="00465D0C">
      <w:pPr>
        <w:pStyle w:val="ListBullet"/>
      </w:pPr>
      <w:r>
        <w:t xml:space="preserve">Each 0.5 mL contains 50 mg nirsevimab-alip, arginine hydrochloride (8 mg), histidine (1.1 mg), L-histidine hydrochloride monohydrate (1.6 mg), polysorbate 80 (0.1 mg), sucrose (21 mg), and water for injection (USP). The pH is 6.0. </w:t>
      </w:r>
    </w:p>
    <w:p w14:paraId="7A1652A0" w14:textId="6EC06F43" w:rsidR="007E0EF3" w:rsidRPr="0034568C" w:rsidRDefault="007E0EF3" w:rsidP="00465D0C">
      <w:pPr>
        <w:pStyle w:val="ListBullet"/>
      </w:pPr>
      <w:r>
        <w:t>Each 1 mL contains 100 mg nirsevimab-alip, arginine hydrochloride (17 mg), histidine (2.2 mg), L-histidine hydrochloride monohydrate (3.3 mg), polysorbate 80 (0.2 mg), sucrose (41 mg), and water for injection (USP). The pH is 6.0.</w:t>
      </w:r>
    </w:p>
    <w:sectPr w:rsidR="007E0EF3" w:rsidRPr="0034568C" w:rsidSect="00465D0C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962" w14:textId="77777777" w:rsidR="000B3E7D" w:rsidRDefault="000B3E7D" w:rsidP="00D36495">
      <w:r>
        <w:separator/>
      </w:r>
    </w:p>
  </w:endnote>
  <w:endnote w:type="continuationSeparator" w:id="0">
    <w:p w14:paraId="759846F1" w14:textId="77777777" w:rsidR="000B3E7D" w:rsidRDefault="000B3E7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4D8" w14:textId="77777777" w:rsidR="000B3E7D" w:rsidRDefault="000B3E7D" w:rsidP="00D36495">
      <w:r>
        <w:separator/>
      </w:r>
    </w:p>
  </w:footnote>
  <w:footnote w:type="continuationSeparator" w:id="0">
    <w:p w14:paraId="6475C9E9" w14:textId="77777777" w:rsidR="000B3E7D" w:rsidRDefault="000B3E7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1983B93B" w:rsidR="00782710" w:rsidRPr="005F3404" w:rsidRDefault="007E0EF3" w:rsidP="007E0EF3">
    <w:pPr>
      <w:pStyle w:val="Header"/>
    </w:pPr>
    <w:r>
      <w:t>Nirsevimab</w:t>
    </w:r>
    <w:r w:rsidRPr="00C23EB4">
      <w:t xml:space="preserve"> </w:t>
    </w:r>
    <w:r w:rsidR="00465D0C">
      <w:t xml:space="preserve">(Beyfortus) </w:t>
    </w:r>
    <w:r>
      <w:t xml:space="preserve">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4712C"/>
    <w:multiLevelType w:val="hybridMultilevel"/>
    <w:tmpl w:val="CDA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00624129">
    <w:abstractNumId w:val="11"/>
  </w:num>
  <w:num w:numId="2" w16cid:durableId="739325403">
    <w:abstractNumId w:val="1"/>
  </w:num>
  <w:num w:numId="3" w16cid:durableId="106004042">
    <w:abstractNumId w:val="0"/>
  </w:num>
  <w:num w:numId="4" w16cid:durableId="687946493">
    <w:abstractNumId w:val="9"/>
  </w:num>
  <w:num w:numId="5" w16cid:durableId="1765299252">
    <w:abstractNumId w:val="14"/>
  </w:num>
  <w:num w:numId="6" w16cid:durableId="313337357">
    <w:abstractNumId w:val="3"/>
  </w:num>
  <w:num w:numId="7" w16cid:durableId="517231757">
    <w:abstractNumId w:val="2"/>
  </w:num>
  <w:num w:numId="8" w16cid:durableId="156071018">
    <w:abstractNumId w:val="7"/>
  </w:num>
  <w:num w:numId="9" w16cid:durableId="1649892460">
    <w:abstractNumId w:val="5"/>
  </w:num>
  <w:num w:numId="10" w16cid:durableId="1059744909">
    <w:abstractNumId w:val="12"/>
  </w:num>
  <w:num w:numId="11" w16cid:durableId="825706611">
    <w:abstractNumId w:val="10"/>
  </w:num>
  <w:num w:numId="12" w16cid:durableId="1674910764">
    <w:abstractNumId w:val="6"/>
  </w:num>
  <w:num w:numId="13" w16cid:durableId="1223560892">
    <w:abstractNumId w:val="8"/>
  </w:num>
  <w:num w:numId="14" w16cid:durableId="1906060376">
    <w:abstractNumId w:val="4"/>
  </w:num>
  <w:num w:numId="15" w16cid:durableId="8939220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5A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68C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0C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4CA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0EF3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5D1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3D41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A0A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16D5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C0A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465D0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65D0C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465D0C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65D0C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465D0C"/>
    <w:pPr>
      <w:keepNext/>
      <w:suppressAutoHyphens w:val="0"/>
      <w:spacing w:before="24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5D1"/>
    <w:pPr>
      <w:spacing w:before="0" w:after="0"/>
    </w:pPr>
    <w:rPr>
      <w:sz w:val="24"/>
    </w:rPr>
  </w:style>
  <w:style w:type="paragraph" w:customStyle="1" w:styleId="pf0">
    <w:name w:val="pf0"/>
    <w:basedOn w:val="Normal"/>
    <w:rsid w:val="0031015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31015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fff41837-5838-4dec-ad5d-0fd8d2f0516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5469566-ff15-40dd-a806-b3ff38c3d56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58</TotalTime>
  <Pages>3</Pages>
  <Words>642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Protocol Template</dc:title>
  <dc:subject>Vaccine Protocol Template</dc:subject>
  <dc:creator>Minnesota Dept. of Health</dc:creator>
  <cp:keywords/>
  <dc:description/>
  <cp:lastModifiedBy>Schultz, Tracy (She/Her/Hers) (MDH)</cp:lastModifiedBy>
  <cp:revision>7</cp:revision>
  <cp:lastPrinted>2016-12-14T18:03:00Z</cp:lastPrinted>
  <dcterms:created xsi:type="dcterms:W3CDTF">2023-10-03T18:24:00Z</dcterms:created>
  <dcterms:modified xsi:type="dcterms:W3CDTF">2023-10-03T19:39:00Z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